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B91FE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0DE9FCD3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3CD59846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4722F355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34984D21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424740CD" w14:textId="77777777" w:rsidR="00C1283D" w:rsidRDefault="00C1283D">
      <w:pPr>
        <w:pStyle w:val="Standard"/>
        <w:jc w:val="center"/>
        <w:rPr>
          <w:rFonts w:cs="Times New Roman"/>
          <w:noProof/>
          <w:lang w:eastAsia="it-IT" w:bidi="ar-SA"/>
        </w:rPr>
      </w:pPr>
    </w:p>
    <w:p w14:paraId="314087FE" w14:textId="65F2EE52" w:rsidR="00BF46FC" w:rsidRPr="00C1283D" w:rsidRDefault="00101825" w:rsidP="00C1283D">
      <w:pPr>
        <w:pStyle w:val="Standard"/>
        <w:rPr>
          <w:rFonts w:cs="Times New Roman"/>
          <w:lang w:eastAsia="it-IT"/>
        </w:rPr>
      </w:pPr>
      <w:r>
        <w:rPr>
          <w:rFonts w:cs="Times New Roman"/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5D2C7EE9" wp14:editId="0F0D9C18">
            <wp:simplePos x="0" y="0"/>
            <wp:positionH relativeFrom="column">
              <wp:posOffset>5012640</wp:posOffset>
            </wp:positionH>
            <wp:positionV relativeFrom="paragraph">
              <wp:posOffset>-243360</wp:posOffset>
            </wp:positionV>
            <wp:extent cx="1246680" cy="1085040"/>
            <wp:effectExtent l="0" t="0" r="0" b="810"/>
            <wp:wrapSquare wrapText="bothSides"/>
            <wp:docPr id="2" name="immagini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6680" cy="108504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F46FC" w:rsidRPr="006C09CA">
        <w:rPr>
          <w:rFonts w:ascii="Verdana" w:hAnsi="Verdana" w:cs="Verdana"/>
          <w:b/>
          <w:sz w:val="22"/>
          <w:szCs w:val="20"/>
        </w:rPr>
        <w:t>CONSORZIO T.I.NE.R.I.</w:t>
      </w:r>
    </w:p>
    <w:p w14:paraId="13ADE5FB" w14:textId="77777777" w:rsidR="00284069" w:rsidRPr="00BD68CB" w:rsidRDefault="00101825" w:rsidP="006C09CA">
      <w:pPr>
        <w:pStyle w:val="Standard"/>
        <w:rPr>
          <w:rFonts w:ascii="Verdana" w:hAnsi="Verdana" w:cs="Verdana"/>
          <w:sz w:val="16"/>
          <w:szCs w:val="16"/>
        </w:rPr>
      </w:pPr>
      <w:r w:rsidRPr="00BD68CB">
        <w:rPr>
          <w:rFonts w:ascii="Verdana" w:hAnsi="Verdana" w:cs="Verdana"/>
          <w:sz w:val="16"/>
          <w:szCs w:val="16"/>
        </w:rPr>
        <w:t>Piazza dello spedale, Nepi</w:t>
      </w:r>
    </w:p>
    <w:p w14:paraId="115C8556" w14:textId="77777777" w:rsidR="00284069" w:rsidRPr="00BD68CB" w:rsidRDefault="00101825" w:rsidP="006C09CA">
      <w:pPr>
        <w:pStyle w:val="Standard"/>
        <w:rPr>
          <w:rFonts w:ascii="Verdana" w:hAnsi="Verdana" w:cs="Verdana"/>
          <w:sz w:val="16"/>
          <w:szCs w:val="16"/>
        </w:rPr>
      </w:pPr>
      <w:r w:rsidRPr="00BD68CB">
        <w:rPr>
          <w:rFonts w:ascii="Verdana" w:hAnsi="Verdana" w:cs="Verdana"/>
          <w:sz w:val="16"/>
          <w:szCs w:val="16"/>
        </w:rPr>
        <w:t>tel:0761/559006</w:t>
      </w:r>
    </w:p>
    <w:p w14:paraId="2573DBBB" w14:textId="77777777" w:rsidR="00284069" w:rsidRDefault="00101825" w:rsidP="006C09CA">
      <w:pPr>
        <w:pStyle w:val="Standard"/>
        <w:rPr>
          <w:rFonts w:ascii="Verdana" w:hAnsi="Verdana" w:cs="Verdana"/>
          <w:sz w:val="16"/>
          <w:szCs w:val="16"/>
        </w:rPr>
      </w:pPr>
      <w:r w:rsidRPr="00BD68CB">
        <w:rPr>
          <w:rFonts w:ascii="Verdana" w:hAnsi="Verdana" w:cs="Verdana"/>
          <w:sz w:val="16"/>
          <w:szCs w:val="16"/>
        </w:rPr>
        <w:t>e-mail:</w:t>
      </w:r>
      <w:hyperlink r:id="rId8" w:history="1">
        <w:r w:rsidRPr="00BD68CB">
          <w:rPr>
            <w:rFonts w:ascii="Verdana" w:hAnsi="Verdana" w:cs="Verdana"/>
            <w:sz w:val="16"/>
            <w:szCs w:val="16"/>
          </w:rPr>
          <w:t>distrettosocialeviterbo5@gmail.com</w:t>
        </w:r>
      </w:hyperlink>
    </w:p>
    <w:p w14:paraId="68C16435" w14:textId="77777777" w:rsidR="00BD68CB" w:rsidRDefault="00BD68CB">
      <w:pPr>
        <w:pStyle w:val="Standard"/>
        <w:jc w:val="center"/>
        <w:rPr>
          <w:rFonts w:ascii="Verdana" w:hAnsi="Verdana" w:cs="Verdana"/>
          <w:sz w:val="16"/>
          <w:szCs w:val="16"/>
        </w:rPr>
      </w:pPr>
    </w:p>
    <w:p w14:paraId="5E2E25D6" w14:textId="77777777" w:rsidR="00BD68CB" w:rsidRDefault="00BD68CB">
      <w:pPr>
        <w:pStyle w:val="Standard"/>
        <w:jc w:val="center"/>
        <w:rPr>
          <w:rFonts w:ascii="Verdana" w:hAnsi="Verdana" w:cs="Verdana"/>
        </w:rPr>
      </w:pPr>
    </w:p>
    <w:p w14:paraId="2B6E61C1" w14:textId="77777777" w:rsidR="00BD68CB" w:rsidRPr="00BD68CB" w:rsidRDefault="00BD68CB" w:rsidP="00BD68CB">
      <w:pPr>
        <w:widowControl/>
        <w:jc w:val="right"/>
        <w:rPr>
          <w:rFonts w:eastAsia="Times New Roman" w:cs="Times New Roman"/>
          <w:lang w:val="en-US" w:eastAsia="it-IT" w:bidi="ar-SA"/>
        </w:rPr>
      </w:pPr>
    </w:p>
    <w:p w14:paraId="44A8E8E1" w14:textId="0B44EC0C" w:rsidR="00BD68CB" w:rsidRPr="00BD68CB" w:rsidRDefault="00780DD9" w:rsidP="00BD68CB">
      <w:pPr>
        <w:widowControl/>
        <w:jc w:val="right"/>
        <w:rPr>
          <w:rFonts w:eastAsia="Times New Roman" w:cs="Times New Roman"/>
          <w:lang w:eastAsia="it-IT" w:bidi="ar-SA"/>
        </w:rPr>
      </w:pPr>
      <w:r>
        <w:rPr>
          <w:rFonts w:eastAsia="Times New Roman" w:cs="Times New Roman"/>
          <w:lang w:eastAsia="it-IT" w:bidi="ar-SA"/>
        </w:rPr>
        <w:t xml:space="preserve">Nepi </w:t>
      </w:r>
      <w:r w:rsidR="002B4CCB">
        <w:rPr>
          <w:rFonts w:eastAsia="Times New Roman" w:cs="Times New Roman"/>
          <w:lang w:eastAsia="it-IT" w:bidi="ar-SA"/>
        </w:rPr>
        <w:t>09</w:t>
      </w:r>
      <w:r>
        <w:rPr>
          <w:rFonts w:eastAsia="Times New Roman" w:cs="Times New Roman"/>
          <w:lang w:eastAsia="it-IT" w:bidi="ar-SA"/>
        </w:rPr>
        <w:t>/0</w:t>
      </w:r>
      <w:r w:rsidR="002B4CCB">
        <w:rPr>
          <w:rFonts w:eastAsia="Times New Roman" w:cs="Times New Roman"/>
          <w:lang w:eastAsia="it-IT" w:bidi="ar-SA"/>
        </w:rPr>
        <w:t>3</w:t>
      </w:r>
      <w:r>
        <w:rPr>
          <w:rFonts w:eastAsia="Times New Roman" w:cs="Times New Roman"/>
          <w:lang w:eastAsia="it-IT" w:bidi="ar-SA"/>
        </w:rPr>
        <w:t>/202</w:t>
      </w:r>
      <w:r w:rsidR="002B4CCB">
        <w:rPr>
          <w:rFonts w:eastAsia="Times New Roman" w:cs="Times New Roman"/>
          <w:lang w:eastAsia="it-IT" w:bidi="ar-SA"/>
        </w:rPr>
        <w:t>3</w:t>
      </w:r>
    </w:p>
    <w:p w14:paraId="77A985F9" w14:textId="20BF2AAA" w:rsidR="002B4CCB" w:rsidRDefault="002B4CCB" w:rsidP="002B4CCB">
      <w:pPr>
        <w:widowControl/>
        <w:ind w:right="-852"/>
        <w:jc w:val="right"/>
        <w:rPr>
          <w:rFonts w:eastAsia="Times New Roman" w:cs="Times New Roman"/>
          <w:lang w:eastAsia="it-IT" w:bidi="ar-SA"/>
        </w:rPr>
      </w:pPr>
    </w:p>
    <w:p w14:paraId="60D48496" w14:textId="53EF5D9C" w:rsidR="002B4CCB" w:rsidRDefault="002B4CCB" w:rsidP="002B4CCB">
      <w:pPr>
        <w:widowControl/>
        <w:ind w:right="-852"/>
        <w:jc w:val="right"/>
        <w:rPr>
          <w:rFonts w:eastAsia="Times New Roman" w:cs="Times New Roman"/>
          <w:lang w:eastAsia="it-IT" w:bidi="ar-SA"/>
        </w:rPr>
      </w:pPr>
    </w:p>
    <w:p w14:paraId="20E711D3" w14:textId="5BA3918F" w:rsidR="002B4CCB" w:rsidRDefault="002B4CCB" w:rsidP="002B4CCB">
      <w:pPr>
        <w:widowControl/>
        <w:ind w:right="-852"/>
        <w:jc w:val="right"/>
        <w:rPr>
          <w:rFonts w:eastAsia="Times New Roman" w:cs="Times New Roman"/>
          <w:lang w:eastAsia="it-IT" w:bidi="ar-SA"/>
        </w:rPr>
      </w:pPr>
    </w:p>
    <w:p w14:paraId="03BE2657" w14:textId="154278D6" w:rsidR="000D70C3" w:rsidRDefault="00895A1B" w:rsidP="00AE63DA">
      <w:pPr>
        <w:widowControl/>
        <w:ind w:right="424"/>
        <w:jc w:val="center"/>
        <w:rPr>
          <w:rFonts w:ascii="New Century Schoolbook" w:eastAsia="Times New Roman" w:hAnsi="New Century Schoolbook" w:cs="Times New Roman"/>
          <w:lang w:eastAsia="it-IT" w:bidi="ar-SA"/>
        </w:rPr>
      </w:pPr>
      <w:r w:rsidRPr="00895A1B">
        <w:rPr>
          <w:b/>
          <w:bCs/>
        </w:rPr>
        <w:t xml:space="preserve">AVVISO PUBBLICO DI MANIFESTAZIONI DI INTERESSE PER LA RICERCA DI PARTNER </w:t>
      </w:r>
      <w:r w:rsidR="00282BE4">
        <w:rPr>
          <w:b/>
          <w:bCs/>
        </w:rPr>
        <w:t>PER LA PRESENTAZIONE DEL</w:t>
      </w:r>
      <w:r w:rsidR="00E84C77">
        <w:rPr>
          <w:b/>
          <w:bCs/>
        </w:rPr>
        <w:t xml:space="preserve"> PROGETTO</w:t>
      </w:r>
      <w:r w:rsidR="00B40AFF">
        <w:rPr>
          <w:b/>
          <w:bCs/>
        </w:rPr>
        <w:t xml:space="preserve"> “ </w:t>
      </w:r>
      <w:proofErr w:type="spellStart"/>
      <w:r w:rsidR="00B40AFF" w:rsidRPr="00F1621E">
        <w:rPr>
          <w:b/>
          <w:bCs/>
          <w:sz w:val="28"/>
          <w:szCs w:val="28"/>
        </w:rPr>
        <w:t>DesTEENazione</w:t>
      </w:r>
      <w:proofErr w:type="spellEnd"/>
      <w:r w:rsidR="00B40AFF" w:rsidRPr="00F1621E">
        <w:rPr>
          <w:b/>
          <w:bCs/>
          <w:sz w:val="28"/>
          <w:szCs w:val="28"/>
        </w:rPr>
        <w:t xml:space="preserve">- Desideri in azione” </w:t>
      </w:r>
      <w:r w:rsidR="00B40AFF" w:rsidRPr="00F1621E">
        <w:rPr>
          <w:b/>
          <w:bCs/>
        </w:rPr>
        <w:t xml:space="preserve">COMUNITA’ ADOLESCENTI </w:t>
      </w:r>
      <w:r w:rsidR="00E84C77" w:rsidRPr="00F1621E">
        <w:rPr>
          <w:b/>
          <w:bCs/>
        </w:rPr>
        <w:t xml:space="preserve"> REALTIVO ALLA CREAZIONE DI  SPAZI MULTIFUNZIONALI DI ESPERIENZA PER ADOLESCENTI VOLTI A PROMUOVERE L’AUTONOMIA LA CAPACITA’  DI AGIRE NEI  PROPRI CONTESTI DI VITA LA PARTECIPAZIONE  E</w:t>
      </w:r>
      <w:r w:rsidR="00F1621E" w:rsidRPr="00F1621E">
        <w:rPr>
          <w:b/>
          <w:bCs/>
        </w:rPr>
        <w:t xml:space="preserve"> </w:t>
      </w:r>
      <w:r w:rsidR="00E84C77" w:rsidRPr="00F1621E">
        <w:rPr>
          <w:b/>
          <w:bCs/>
        </w:rPr>
        <w:t>L’INCLUSIONE SOCIALE</w:t>
      </w:r>
    </w:p>
    <w:p w14:paraId="7474C9DE" w14:textId="5BB499FC" w:rsidR="00F1621E" w:rsidRDefault="00F1621E" w:rsidP="00AE63DA">
      <w:pPr>
        <w:widowControl/>
        <w:ind w:right="424"/>
        <w:jc w:val="center"/>
        <w:rPr>
          <w:rFonts w:ascii="New Century Schoolbook" w:eastAsia="Times New Roman" w:hAnsi="New Century Schoolbook" w:cs="Times New Roman"/>
          <w:lang w:eastAsia="it-IT" w:bidi="ar-SA"/>
        </w:rPr>
      </w:pPr>
      <w:r>
        <w:rPr>
          <w:rFonts w:ascii="New Century Schoolbook" w:eastAsia="Times New Roman" w:hAnsi="New Century Schoolbook" w:cs="Times New Roman"/>
          <w:lang w:eastAsia="it-IT" w:bidi="ar-SA"/>
        </w:rPr>
        <w:t>A VALERE SUL FONDO SOCIALE EUROPEO</w:t>
      </w:r>
    </w:p>
    <w:p w14:paraId="68956BF9" w14:textId="026B7C4E" w:rsidR="00C00EDD" w:rsidRDefault="00C00EDD" w:rsidP="00AE63DA">
      <w:pPr>
        <w:widowControl/>
        <w:ind w:right="424"/>
        <w:jc w:val="center"/>
        <w:rPr>
          <w:rFonts w:ascii="New Century Schoolbook" w:eastAsia="Times New Roman" w:hAnsi="New Century Schoolbook" w:cs="Times New Roman"/>
          <w:lang w:eastAsia="it-IT" w:bidi="ar-SA"/>
        </w:rPr>
      </w:pPr>
      <w:r>
        <w:rPr>
          <w:rFonts w:ascii="New Century Schoolbook" w:eastAsia="Times New Roman" w:hAnsi="New Century Schoolbook" w:cs="Times New Roman"/>
          <w:lang w:eastAsia="it-IT" w:bidi="ar-SA"/>
        </w:rPr>
        <w:t>PROGRAMMA NAZIONALE INCLUSIONE E LOTTA ALLA POVERTA’ 2021-2027</w:t>
      </w:r>
    </w:p>
    <w:p w14:paraId="0045524C" w14:textId="322276FF" w:rsidR="00F1621E" w:rsidRPr="00F1621E" w:rsidRDefault="00F1621E" w:rsidP="00AE63DA">
      <w:pPr>
        <w:widowControl/>
        <w:ind w:right="424"/>
        <w:jc w:val="center"/>
        <w:rPr>
          <w:rFonts w:ascii="New Century Schoolbook" w:eastAsia="Times New Roman" w:hAnsi="New Century Schoolbook" w:cs="Times New Roman"/>
          <w:i/>
          <w:iCs/>
          <w:lang w:eastAsia="it-IT" w:bidi="ar-SA"/>
        </w:rPr>
      </w:pPr>
      <w:r>
        <w:rPr>
          <w:rFonts w:ascii="New Century Schoolbook" w:eastAsia="Times New Roman" w:hAnsi="New Century Schoolbook" w:cs="Times New Roman"/>
          <w:lang w:eastAsia="it-IT" w:bidi="ar-SA"/>
        </w:rPr>
        <w:t>TRIENNIO 2024-2026</w:t>
      </w:r>
    </w:p>
    <w:p w14:paraId="5D892C8B" w14:textId="77777777" w:rsidR="00F1621E" w:rsidRDefault="00E75F26" w:rsidP="00E75F26">
      <w:pPr>
        <w:widowControl/>
        <w:ind w:right="424"/>
        <w:rPr>
          <w:rFonts w:ascii="New Century Schoolbook" w:eastAsia="Times New Roman" w:hAnsi="New Century Schoolbook" w:cs="Times New Roman"/>
          <w:b/>
          <w:bCs/>
          <w:i/>
          <w:iCs/>
          <w:lang w:eastAsia="it-IT" w:bidi="ar-SA"/>
        </w:rPr>
      </w:pPr>
      <w:r>
        <w:rPr>
          <w:rFonts w:ascii="New Century Schoolbook" w:eastAsia="Times New Roman" w:hAnsi="New Century Schoolbook" w:cs="Times New Roman"/>
          <w:b/>
          <w:bCs/>
          <w:i/>
          <w:iCs/>
          <w:lang w:eastAsia="it-IT" w:bidi="ar-SA"/>
        </w:rPr>
        <w:t xml:space="preserve">   </w:t>
      </w:r>
    </w:p>
    <w:p w14:paraId="0105EF29" w14:textId="77777777" w:rsidR="00F1621E" w:rsidRDefault="00F1621E" w:rsidP="00E75F26">
      <w:pPr>
        <w:widowControl/>
        <w:ind w:right="424"/>
        <w:rPr>
          <w:rFonts w:ascii="New Century Schoolbook" w:eastAsia="Times New Roman" w:hAnsi="New Century Schoolbook" w:cs="Times New Roman"/>
          <w:b/>
          <w:bCs/>
          <w:i/>
          <w:iCs/>
          <w:lang w:eastAsia="it-IT" w:bidi="ar-SA"/>
        </w:rPr>
      </w:pPr>
    </w:p>
    <w:p w14:paraId="15976077" w14:textId="727EAED4" w:rsidR="00765945" w:rsidRPr="005B0CE8" w:rsidRDefault="00765945" w:rsidP="00E75F26">
      <w:pPr>
        <w:widowControl/>
        <w:ind w:right="424"/>
        <w:rPr>
          <w:rFonts w:ascii="New Century Schoolbook" w:eastAsia="Times New Roman" w:hAnsi="New Century Schoolbook" w:cs="Times New Roman"/>
          <w:b/>
          <w:bCs/>
          <w:i/>
          <w:iCs/>
          <w:sz w:val="28"/>
          <w:szCs w:val="28"/>
          <w:lang w:eastAsia="it-IT" w:bidi="ar-SA"/>
        </w:rPr>
      </w:pPr>
      <w:r w:rsidRPr="005B0CE8">
        <w:rPr>
          <w:rFonts w:ascii="New Century Schoolbook" w:eastAsia="Times New Roman" w:hAnsi="New Century Schoolbook" w:cs="Times New Roman"/>
          <w:b/>
          <w:bCs/>
          <w:i/>
          <w:iCs/>
          <w:sz w:val="28"/>
          <w:szCs w:val="28"/>
          <w:lang w:eastAsia="it-IT" w:bidi="ar-SA"/>
        </w:rPr>
        <w:t>Premessa</w:t>
      </w:r>
    </w:p>
    <w:p w14:paraId="27CFA983" w14:textId="5AD81866" w:rsidR="00E156E2" w:rsidRPr="00AE63DA" w:rsidRDefault="00E84C77" w:rsidP="00AE63DA">
      <w:pPr>
        <w:widowControl/>
        <w:ind w:right="424"/>
        <w:jc w:val="both"/>
      </w:pPr>
      <w:r w:rsidRPr="00AE63DA">
        <w:t xml:space="preserve">Il Ministero del Lavoro e delle Politiche </w:t>
      </w:r>
      <w:r w:rsidR="00AE63DA">
        <w:t>S</w:t>
      </w:r>
      <w:r w:rsidRPr="00AE63DA">
        <w:t xml:space="preserve">ociali </w:t>
      </w:r>
      <w:r w:rsidR="00AE63DA">
        <w:t xml:space="preserve">(MLPS) </w:t>
      </w:r>
      <w:r w:rsidRPr="00AE63DA">
        <w:t>Direzione Generale per la lotta alla Povertà</w:t>
      </w:r>
      <w:r w:rsidR="00E156E2" w:rsidRPr="00AE63DA">
        <w:t xml:space="preserve"> e </w:t>
      </w:r>
      <w:r w:rsidRPr="00AE63DA">
        <w:t xml:space="preserve"> la programmazione sociale</w:t>
      </w:r>
      <w:r w:rsidR="00E156E2" w:rsidRPr="00AE63DA">
        <w:t xml:space="preserve">, ha approvato l’Avviso pubblico </w:t>
      </w:r>
      <w:r w:rsidR="0030605D">
        <w:t>“</w:t>
      </w:r>
      <w:proofErr w:type="spellStart"/>
      <w:r w:rsidR="0030605D" w:rsidRPr="00827758">
        <w:t>DesTEENazione</w:t>
      </w:r>
      <w:proofErr w:type="spellEnd"/>
      <w:r w:rsidR="0030605D" w:rsidRPr="00827758">
        <w:t xml:space="preserve"> </w:t>
      </w:r>
      <w:r w:rsidR="0030605D">
        <w:t>–</w:t>
      </w:r>
      <w:r w:rsidR="0030605D" w:rsidRPr="00827758">
        <w:t xml:space="preserve"> Desideri in azione</w:t>
      </w:r>
      <w:r w:rsidR="0030605D">
        <w:t>”</w:t>
      </w:r>
      <w:r w:rsidR="00E156E2" w:rsidRPr="00AE63DA">
        <w:t xml:space="preserve">per gli ambiti territoriali sociali di tutta Italia per la costituzione di spazi multifunzionali di esperienza nella forma di un servizio integrato con una prevalente valenza socioeducativa, destinato a ragazzi e ragazze, in prevalenza minorenni, allo scopo da favorire la loro partecipazione, lo sviluppo delle loro potenzialità, l’integrazione, l’inclusione sociale, il </w:t>
      </w:r>
      <w:r w:rsidR="00B40AFF" w:rsidRPr="00AE63DA">
        <w:t>contrasto alla dispersione scolastica e la valorizzazione delle competenze affettive relazionali</w:t>
      </w:r>
      <w:r w:rsidR="00AE63DA">
        <w:t>.</w:t>
      </w:r>
    </w:p>
    <w:p w14:paraId="2DC048E5" w14:textId="77777777" w:rsidR="00AE63DA" w:rsidRDefault="00AE63DA" w:rsidP="00AE63DA">
      <w:pPr>
        <w:widowControl/>
        <w:ind w:right="424"/>
        <w:jc w:val="both"/>
      </w:pPr>
    </w:p>
    <w:p w14:paraId="36E936CD" w14:textId="0C998C9D" w:rsidR="00AE63DA" w:rsidRDefault="00765945" w:rsidP="00AE63DA">
      <w:pPr>
        <w:widowControl/>
        <w:ind w:right="424"/>
        <w:jc w:val="both"/>
      </w:pPr>
      <w:r>
        <w:t xml:space="preserve">L’avviso </w:t>
      </w:r>
      <w:r w:rsidR="0039690A">
        <w:t>-</w:t>
      </w:r>
      <w:r>
        <w:t xml:space="preserve"> rivolto</w:t>
      </w:r>
      <w:r w:rsidR="00B40AFF">
        <w:t xml:space="preserve"> agli ambiti territoriali sociali </w:t>
      </w:r>
      <w:r w:rsidR="0039690A">
        <w:t>-</w:t>
      </w:r>
      <w:r>
        <w:t xml:space="preserve"> è volto a realizzare</w:t>
      </w:r>
      <w:r w:rsidR="00C55A28">
        <w:t xml:space="preserve"> in fase sperimentale  nella Regione Lazio 4 spazi MULTIFUNZIONALI </w:t>
      </w:r>
      <w:r w:rsidR="00F648E4">
        <w:t xml:space="preserve"> PER ADOLESCENTI</w:t>
      </w:r>
      <w:r w:rsidR="00AE63DA">
        <w:t xml:space="preserve"> rivolti a:</w:t>
      </w:r>
    </w:p>
    <w:p w14:paraId="0D99E12B" w14:textId="635FDE20" w:rsidR="00AE63DA" w:rsidRDefault="00AE63DA" w:rsidP="00AE63DA">
      <w:pPr>
        <w:widowControl/>
        <w:ind w:right="424"/>
        <w:jc w:val="both"/>
      </w:pPr>
    </w:p>
    <w:p w14:paraId="7F1C9B4B" w14:textId="77777777" w:rsidR="00AE63DA" w:rsidRDefault="00AE63DA" w:rsidP="00AE63DA">
      <w:pPr>
        <w:pStyle w:val="Paragrafoelenco"/>
        <w:widowControl/>
        <w:numPr>
          <w:ilvl w:val="0"/>
          <w:numId w:val="3"/>
        </w:numPr>
        <w:ind w:right="424"/>
        <w:jc w:val="both"/>
      </w:pPr>
      <w:r>
        <w:t>Adolescenti di età compresa tra 11 e 18 anni, i nuclei familiari degli adolescenti del territorio;</w:t>
      </w:r>
    </w:p>
    <w:p w14:paraId="6AF0715F" w14:textId="2A7F6DA7" w:rsidR="0039690A" w:rsidRDefault="00AE63DA" w:rsidP="0039690A">
      <w:pPr>
        <w:pStyle w:val="Paragrafoelenco"/>
        <w:widowControl/>
        <w:numPr>
          <w:ilvl w:val="0"/>
          <w:numId w:val="3"/>
        </w:numPr>
        <w:ind w:right="424"/>
        <w:jc w:val="both"/>
      </w:pPr>
      <w:r>
        <w:t>Ragazzi /e tra i 18 e 21 anni, in coerenza con quanto disposto nel Piano di Azione Nazionale per l’attuazione della Garanzia Infanzia che, nell’area del contrasto alla povertà e diritto all’abitare, prevede, tra l’altro nell’azione 4- Offerta di servizi appr</w:t>
      </w:r>
      <w:r w:rsidR="00827758">
        <w:t>o</w:t>
      </w:r>
      <w:r>
        <w:t xml:space="preserve">priati a supporto dell’inclusione sociale dei minorenni nelle famiglie in condizione di povertà, il sostegno ai neomaggiorenni in uscita da un percorso di presa in carico a seguito di allontanamento dalla famiglia di origine sulla base di un provvedimento dell’autorità giudiziaria ( c.d. care leavers) </w:t>
      </w:r>
    </w:p>
    <w:p w14:paraId="5B8D202B" w14:textId="01115153" w:rsidR="0039690A" w:rsidRDefault="0039690A" w:rsidP="0039690A">
      <w:pPr>
        <w:widowControl/>
        <w:ind w:right="424"/>
        <w:jc w:val="both"/>
      </w:pPr>
    </w:p>
    <w:p w14:paraId="106989D0" w14:textId="5366E21B" w:rsidR="0039690A" w:rsidRDefault="0039690A" w:rsidP="0039690A">
      <w:pPr>
        <w:widowControl/>
        <w:ind w:right="424"/>
        <w:jc w:val="both"/>
      </w:pPr>
      <w:r>
        <w:t>Si rimanda al seguente link per</w:t>
      </w:r>
      <w:r w:rsidR="00703910">
        <w:t xml:space="preserve"> tutti</w:t>
      </w:r>
      <w:r>
        <w:t xml:space="preserve"> i dettagli dell’Avviso:</w:t>
      </w:r>
    </w:p>
    <w:p w14:paraId="5598EEE6" w14:textId="16DA318A" w:rsidR="00AE63DA" w:rsidRDefault="00D25DA6" w:rsidP="00AE63DA">
      <w:pPr>
        <w:widowControl/>
        <w:ind w:right="-1"/>
        <w:jc w:val="both"/>
      </w:pPr>
      <w:hyperlink r:id="rId9" w:history="1">
        <w:r w:rsidR="00AE63DA" w:rsidRPr="00CB0AC2">
          <w:rPr>
            <w:rStyle w:val="Collegamentoipertestuale"/>
          </w:rPr>
          <w:t>https://trasparenza.lavoro.gov.it/archivio105_delibera-anac-n-6012023 procedure_0_23_984_1.html</w:t>
        </w:r>
      </w:hyperlink>
      <w:r w:rsidR="00AE63DA">
        <w:t xml:space="preserve"> </w:t>
      </w:r>
    </w:p>
    <w:p w14:paraId="30773B3A" w14:textId="77777777" w:rsidR="00AE63DA" w:rsidRDefault="00AE63DA" w:rsidP="00AE63DA">
      <w:pPr>
        <w:widowControl/>
        <w:ind w:right="424"/>
        <w:jc w:val="both"/>
      </w:pPr>
    </w:p>
    <w:p w14:paraId="409456C7" w14:textId="77777777" w:rsidR="0039690A" w:rsidRDefault="0039690A" w:rsidP="0039690A">
      <w:pPr>
        <w:widowControl/>
        <w:ind w:right="424"/>
        <w:jc w:val="both"/>
      </w:pPr>
    </w:p>
    <w:p w14:paraId="1746ABE0" w14:textId="0F38AB31" w:rsidR="0039690A" w:rsidRDefault="00765945" w:rsidP="0039690A">
      <w:pPr>
        <w:widowControl/>
        <w:ind w:right="424"/>
        <w:jc w:val="both"/>
      </w:pPr>
      <w:r>
        <w:t>Il Consorzio Tineri intende  partecipa</w:t>
      </w:r>
      <w:r w:rsidR="00C55A28">
        <w:t xml:space="preserve">re </w:t>
      </w:r>
      <w:r>
        <w:t xml:space="preserve"> in partenariato all’</w:t>
      </w:r>
      <w:r w:rsidR="00703910">
        <w:t>A</w:t>
      </w:r>
      <w:r>
        <w:t>vviso</w:t>
      </w:r>
      <w:r w:rsidR="002A7C83">
        <w:t xml:space="preserve"> sopra indicato</w:t>
      </w:r>
      <w:r w:rsidR="0039690A">
        <w:t xml:space="preserve"> con il fine di creare ne</w:t>
      </w:r>
      <w:r w:rsidR="00703910">
        <w:t>l</w:t>
      </w:r>
      <w:r w:rsidR="0039690A">
        <w:t xml:space="preserve"> territori</w:t>
      </w:r>
      <w:r w:rsidR="00703910">
        <w:t>o</w:t>
      </w:r>
      <w:r w:rsidR="0039690A">
        <w:t xml:space="preserve"> del Consorzio uno</w:t>
      </w:r>
      <w:r w:rsidR="00703910">
        <w:t xml:space="preserve"> dei quattro</w:t>
      </w:r>
      <w:r w:rsidR="0039690A">
        <w:t xml:space="preserve"> spazio multifunzionale per adolescenti</w:t>
      </w:r>
      <w:r w:rsidR="00703910">
        <w:t xml:space="preserve"> finanziati nella Regione Lazio</w:t>
      </w:r>
      <w:r w:rsidR="0039690A">
        <w:t>.</w:t>
      </w:r>
    </w:p>
    <w:p w14:paraId="1C58B15C" w14:textId="77777777" w:rsidR="00AE63DA" w:rsidRDefault="00AE63DA" w:rsidP="00AE63DA">
      <w:pPr>
        <w:widowControl/>
        <w:ind w:right="424"/>
        <w:jc w:val="both"/>
      </w:pPr>
    </w:p>
    <w:p w14:paraId="2245032F" w14:textId="4909E9BC" w:rsidR="00F56E88" w:rsidRPr="00C41730" w:rsidRDefault="00E75F26" w:rsidP="00AE63DA">
      <w:pPr>
        <w:widowControl/>
        <w:ind w:right="424"/>
        <w:jc w:val="both"/>
        <w:rPr>
          <w:rFonts w:ascii="New Century Schoolbook" w:hAnsi="New Century Schoolbook"/>
          <w:b/>
          <w:bCs/>
          <w:i/>
          <w:iCs/>
          <w:sz w:val="28"/>
          <w:szCs w:val="28"/>
        </w:rPr>
      </w:pPr>
      <w:r w:rsidRPr="00C41730">
        <w:rPr>
          <w:rFonts w:ascii="New Century Schoolbook" w:hAnsi="New Century Schoolbook"/>
          <w:b/>
          <w:bCs/>
          <w:i/>
          <w:iCs/>
          <w:sz w:val="28"/>
          <w:szCs w:val="28"/>
        </w:rPr>
        <w:t xml:space="preserve">Richiamate </w:t>
      </w:r>
    </w:p>
    <w:p w14:paraId="4D645998" w14:textId="4362AD01" w:rsidR="00F56E88" w:rsidRDefault="00F56E88" w:rsidP="00E30962">
      <w:pPr>
        <w:widowControl/>
        <w:ind w:left="284" w:right="424"/>
        <w:jc w:val="both"/>
      </w:pPr>
      <w:r>
        <w:t>- la Legge 328/2000 nella quale assume particolare rilevanza nella programmazione sociale l’impegno volto alla realizzazione di un sistema di interventi e servizi integrati con</w:t>
      </w:r>
      <w:r w:rsidR="005E22E9">
        <w:t xml:space="preserve"> particolare riferimento all’articolo 22, relativo alla “ definizione del sistema integrato di interventi e servizi sociali” e all’art. 5 “ ruolo del terzo settore”;</w:t>
      </w:r>
    </w:p>
    <w:p w14:paraId="6349F3BE" w14:textId="77777777" w:rsidR="00B37914" w:rsidRDefault="005E22E9" w:rsidP="00E30962">
      <w:pPr>
        <w:widowControl/>
        <w:ind w:left="284" w:right="424"/>
        <w:jc w:val="both"/>
      </w:pPr>
      <w:r>
        <w:t xml:space="preserve">- </w:t>
      </w:r>
      <w:r w:rsidR="00B37914">
        <w:t>il Decreto del Presidente del Consiglio dei Ministri 30 Marzo 2001- Atto di indirizzo e coordinamento sui sistemi di affidamento dei servizi alla persona previsti dall’art. 5 della legge 328/2000;</w:t>
      </w:r>
    </w:p>
    <w:p w14:paraId="340B9A07" w14:textId="514EF9DB" w:rsidR="005E22E9" w:rsidRDefault="00B37914" w:rsidP="00DE7C26">
      <w:pPr>
        <w:widowControl/>
        <w:ind w:left="284" w:right="424"/>
        <w:jc w:val="both"/>
      </w:pPr>
      <w:r>
        <w:t>- La legge n. 176 del 27 maggio 1991 di ratifica della Convenzione internazionale sui diritti del fanciullo, sottoscritta a New York il 20 novembre 1989;</w:t>
      </w:r>
    </w:p>
    <w:p w14:paraId="0AB39D52" w14:textId="5DD4281D" w:rsidR="007F6BCD" w:rsidRDefault="00BF6BEF" w:rsidP="00E30962">
      <w:pPr>
        <w:widowControl/>
        <w:ind w:left="284" w:right="424"/>
        <w:jc w:val="both"/>
      </w:pPr>
      <w:r>
        <w:t>-</w:t>
      </w:r>
      <w:r w:rsidRPr="00BF6BEF">
        <w:t xml:space="preserve"> </w:t>
      </w:r>
      <w:r w:rsidR="007F6BCD">
        <w:t>La legge 28 agosto 1997, n. 285  “Disposizioni  per la promozione di diritti e di opportunità per l’infanzia e l’adolescenza”;</w:t>
      </w:r>
    </w:p>
    <w:p w14:paraId="6BD6A315" w14:textId="5060802A" w:rsidR="00BF6BEF" w:rsidRDefault="007F6BCD" w:rsidP="00E30962">
      <w:pPr>
        <w:widowControl/>
        <w:ind w:left="284" w:right="424"/>
        <w:jc w:val="both"/>
      </w:pPr>
      <w:r>
        <w:t xml:space="preserve">- </w:t>
      </w:r>
      <w:r w:rsidR="006C4CEE">
        <w:t>il Decreto Legge n. 123 del 15 settembre 2023, convertito con L. n. 159 del 13 novembre 2023 “ Misure urgenti di contrasto al disagio giovanile, alla povertà educativa e alla criminalità minorile, nonché per la sicurezza dei minori in ambito digitale”;</w:t>
      </w:r>
      <w:r>
        <w:t xml:space="preserve">  </w:t>
      </w:r>
    </w:p>
    <w:p w14:paraId="67528694" w14:textId="6281220B" w:rsidR="00D83CF5" w:rsidRDefault="00D83CF5" w:rsidP="00E30962">
      <w:pPr>
        <w:widowControl/>
        <w:ind w:left="284" w:right="424"/>
        <w:jc w:val="both"/>
      </w:pPr>
      <w:r>
        <w:t xml:space="preserve">- il DM  72 del 31/03/2021 che adotta le linee guida sul rapporto tra le pubbliche amministrazioni ed enti del Terzo Settore negli articoli 55-57 del decreto legislativo n. 117 del 2017  </w:t>
      </w:r>
    </w:p>
    <w:p w14:paraId="2F470258" w14:textId="6890F362" w:rsidR="00E75F26" w:rsidRDefault="00F56E88" w:rsidP="00E30962">
      <w:pPr>
        <w:widowControl/>
        <w:ind w:left="284" w:right="424"/>
        <w:jc w:val="both"/>
      </w:pPr>
      <w:r>
        <w:t xml:space="preserve">- </w:t>
      </w:r>
      <w:r w:rsidR="00D83CF5">
        <w:t xml:space="preserve"> Il protocollo d’intesa sul lavoro minorile del 22 febbraio 2023 firmato dal Ministero del Lavoro e delle politiche Sociali e il Comitato italiano per UNICEF che definisce le azioni per tutelare i diritti dei minorenni, promuovere la cultura e la sicurezza sul lavoro e rafforzare il sistema di protezione sociale</w:t>
      </w:r>
    </w:p>
    <w:p w14:paraId="7A786DDC" w14:textId="77777777" w:rsidR="00D83CF5" w:rsidRDefault="00D83CF5" w:rsidP="00E30962">
      <w:pPr>
        <w:widowControl/>
        <w:ind w:left="284" w:right="424"/>
        <w:jc w:val="both"/>
      </w:pPr>
    </w:p>
    <w:p w14:paraId="2E738ECA" w14:textId="2463E4E3" w:rsidR="00D83CF5" w:rsidRPr="00E75F26" w:rsidRDefault="00D83CF5" w:rsidP="00E30962">
      <w:pPr>
        <w:widowControl/>
        <w:ind w:left="284" w:right="424"/>
        <w:jc w:val="both"/>
        <w:rPr>
          <w:i/>
          <w:iCs/>
        </w:rPr>
      </w:pPr>
      <w:r>
        <w:t>Fatte salve specifiche indicazioni contenute nel presente Avviso, le operazioni si realizzano nel rispetto della disciplina prevista dal Regolamento (UE) 2021/1060, dal Regolamento (UE</w:t>
      </w:r>
      <w:r w:rsidR="00625AC5">
        <w:t>) 2021/1057 e dal Regolamento (UE)  2021/1058. L’Avviso è attuato, in stretta continuità con la programmazione FSE 2014-2020, nel rispetto del Sistema di gestione e controllo approvato con decreto Direttoriale n. 0000208 del 28 giugno 2023</w:t>
      </w:r>
    </w:p>
    <w:p w14:paraId="5A687373" w14:textId="77777777" w:rsidR="00625AC5" w:rsidRDefault="00625AC5" w:rsidP="00E75F26">
      <w:pPr>
        <w:widowControl/>
        <w:ind w:left="284" w:right="424"/>
        <w:jc w:val="center"/>
      </w:pPr>
    </w:p>
    <w:p w14:paraId="566C1947" w14:textId="61D44ABB" w:rsidR="00625AC5" w:rsidRDefault="0039690A" w:rsidP="00E75F26">
      <w:pPr>
        <w:widowControl/>
        <w:ind w:left="284" w:right="424"/>
        <w:jc w:val="center"/>
      </w:pPr>
      <w:r>
        <w:t>Tutto ciò premesso</w:t>
      </w:r>
    </w:p>
    <w:p w14:paraId="2843E358" w14:textId="2EB8494C" w:rsidR="0039690A" w:rsidRDefault="0039690A" w:rsidP="00E75F26">
      <w:pPr>
        <w:widowControl/>
        <w:ind w:left="284" w:right="424"/>
        <w:jc w:val="center"/>
      </w:pPr>
      <w:r>
        <w:t>IL CONSORZIO TINERI</w:t>
      </w:r>
    </w:p>
    <w:p w14:paraId="59637ACC" w14:textId="586ACAD6" w:rsidR="00765945" w:rsidRDefault="00765945" w:rsidP="00E30962">
      <w:pPr>
        <w:widowControl/>
        <w:ind w:left="284" w:right="424"/>
        <w:jc w:val="both"/>
      </w:pPr>
    </w:p>
    <w:p w14:paraId="4352D3D5" w14:textId="5698D390" w:rsidR="0039690A" w:rsidRDefault="002A7C83" w:rsidP="00D0211A">
      <w:pPr>
        <w:widowControl/>
        <w:ind w:right="424"/>
        <w:jc w:val="both"/>
      </w:pPr>
      <w:r>
        <w:t>Nel rispetto dei principi della legge n. 241/1990 e ss.mm.ii. in materia di procedimento amministrativo</w:t>
      </w:r>
      <w:r w:rsidR="0039690A">
        <w:t xml:space="preserve"> ed ai sensi dell’art. 56 comma 3 del D.lgs. 117/2017</w:t>
      </w:r>
      <w:r>
        <w:t>,</w:t>
      </w:r>
      <w:r w:rsidR="0039690A" w:rsidRPr="0039690A">
        <w:t xml:space="preserve"> </w:t>
      </w:r>
      <w:r w:rsidR="0039690A">
        <w:t>attraverso una procedura ad evidenza pubblica,</w:t>
      </w:r>
      <w:r>
        <w:t xml:space="preserve"> </w:t>
      </w:r>
      <w:r w:rsidR="0039690A">
        <w:t>intende individuare e</w:t>
      </w:r>
      <w:r>
        <w:t xml:space="preserve"> selezionare partner</w:t>
      </w:r>
      <w:r w:rsidR="0039690A">
        <w:t xml:space="preserve"> Enti del Terzo Settore (ETS)</w:t>
      </w:r>
      <w:r>
        <w:t xml:space="preserve"> , in possesso dei </w:t>
      </w:r>
      <w:r w:rsidRPr="00985134">
        <w:t>requisiti generali e di capacità tecnico professionale,</w:t>
      </w:r>
      <w:r w:rsidR="00827758">
        <w:t xml:space="preserve"> disponibile:</w:t>
      </w:r>
    </w:p>
    <w:p w14:paraId="3FF92496" w14:textId="53FD7033" w:rsidR="00827758" w:rsidRDefault="00827758" w:rsidP="00D0211A">
      <w:pPr>
        <w:widowControl/>
        <w:ind w:right="424"/>
        <w:jc w:val="both"/>
      </w:pPr>
    </w:p>
    <w:p w14:paraId="0CE44359" w14:textId="306F33BB" w:rsidR="0039690A" w:rsidRDefault="00827758" w:rsidP="007B0AC7">
      <w:pPr>
        <w:pStyle w:val="Paragrafoelenco"/>
        <w:widowControl/>
        <w:numPr>
          <w:ilvl w:val="0"/>
          <w:numId w:val="7"/>
        </w:numPr>
        <w:ind w:right="424"/>
        <w:jc w:val="both"/>
      </w:pPr>
      <w:r>
        <w:t xml:space="preserve">Alla co-progettazione di una proposta progettuale destinata alla realizzazione di uno SPAZIO MULTIFUNZIONALE DI ESPERIENZA per adolescenti in risposta all’Avviso Pubblico </w:t>
      </w:r>
      <w:r w:rsidR="0030605D">
        <w:t>“</w:t>
      </w:r>
      <w:r w:rsidRPr="00827758">
        <w:t xml:space="preserve">DesTEENazione </w:t>
      </w:r>
      <w:r>
        <w:t>–</w:t>
      </w:r>
      <w:r w:rsidRPr="00827758">
        <w:t xml:space="preserve"> Desideri in azione</w:t>
      </w:r>
      <w:r w:rsidR="0030605D">
        <w:t>”</w:t>
      </w:r>
      <w:r>
        <w:t>.</w:t>
      </w:r>
    </w:p>
    <w:p w14:paraId="72F785BB" w14:textId="1CD25052" w:rsidR="00827758" w:rsidRDefault="00827758" w:rsidP="00BD7AC4">
      <w:pPr>
        <w:widowControl/>
        <w:ind w:right="424"/>
        <w:jc w:val="both"/>
      </w:pPr>
    </w:p>
    <w:p w14:paraId="4B601728" w14:textId="37EE5F7D" w:rsidR="00827758" w:rsidRDefault="00827758" w:rsidP="00BD7AC4">
      <w:pPr>
        <w:widowControl/>
        <w:ind w:right="424"/>
        <w:jc w:val="both"/>
      </w:pPr>
      <w:r w:rsidRPr="00827758">
        <w:t xml:space="preserve">In risposta al presente Avviso i soggetti interessati sono invitati a manifestare il loro interesse a collaborare con </w:t>
      </w:r>
      <w:r>
        <w:t>il Consorzio TINERI</w:t>
      </w:r>
      <w:r w:rsidRPr="00827758">
        <w:t xml:space="preserve">, in qualità di partner, alla realizzazione dello “spazio” e nella ricerca di soluzioni tecniche utilizzabili mettendo a disposizione competenze, risorse, </w:t>
      </w:r>
      <w:r w:rsidRPr="00827758">
        <w:lastRenderedPageBreak/>
        <w:t>esperienze, conoscenze del territorio e della rete dei servizi, concorrendo a realizzarne gli obiettivi.</w:t>
      </w:r>
    </w:p>
    <w:p w14:paraId="4C61079A" w14:textId="4ED1FEB3" w:rsidR="0039690A" w:rsidRDefault="002A7C83" w:rsidP="0039690A">
      <w:pPr>
        <w:widowControl/>
        <w:ind w:right="424"/>
        <w:jc w:val="both"/>
      </w:pPr>
      <w:r w:rsidRPr="00A71A4E">
        <w:t>La presente procedura, non consiste nell’affidamento di un servizio in appalto, attiva partenariati funzionali alla cura degli interessi pubblici generali perseguiti.</w:t>
      </w:r>
    </w:p>
    <w:p w14:paraId="21CAB128" w14:textId="77777777" w:rsidR="0039690A" w:rsidRDefault="0039690A" w:rsidP="0039690A">
      <w:pPr>
        <w:widowControl/>
        <w:ind w:right="424"/>
        <w:jc w:val="both"/>
      </w:pPr>
    </w:p>
    <w:p w14:paraId="0A7E5E6C" w14:textId="58DEB5FB" w:rsidR="002B4CCB" w:rsidRDefault="00BF7D41" w:rsidP="007A62E4">
      <w:pPr>
        <w:widowControl/>
        <w:ind w:right="-852"/>
        <w:rPr>
          <w:rFonts w:eastAsia="Times New Roman" w:cs="Times New Roman"/>
          <w:b/>
          <w:bCs/>
          <w:i/>
          <w:iCs/>
          <w:lang w:eastAsia="it-IT" w:bidi="ar-SA"/>
        </w:rPr>
      </w:pPr>
      <w:r>
        <w:rPr>
          <w:rFonts w:eastAsia="Times New Roman" w:cs="Times New Roman"/>
          <w:b/>
          <w:bCs/>
          <w:i/>
          <w:iCs/>
          <w:lang w:eastAsia="it-IT" w:bidi="ar-SA"/>
        </w:rPr>
        <w:t xml:space="preserve"> ART. </w:t>
      </w:r>
      <w:r w:rsidR="00703910">
        <w:rPr>
          <w:rFonts w:eastAsia="Times New Roman" w:cs="Times New Roman"/>
          <w:b/>
          <w:bCs/>
          <w:i/>
          <w:iCs/>
          <w:lang w:eastAsia="it-IT" w:bidi="ar-SA"/>
        </w:rPr>
        <w:t>1</w:t>
      </w:r>
      <w:r>
        <w:rPr>
          <w:rFonts w:eastAsia="Times New Roman" w:cs="Times New Roman"/>
          <w:b/>
          <w:bCs/>
          <w:i/>
          <w:iCs/>
          <w:lang w:eastAsia="it-IT" w:bidi="ar-SA"/>
        </w:rPr>
        <w:t xml:space="preserve"> </w:t>
      </w:r>
      <w:r w:rsidR="00FF2D92" w:rsidRPr="00FF2D92">
        <w:rPr>
          <w:rFonts w:eastAsia="Times New Roman" w:cs="Times New Roman"/>
          <w:b/>
          <w:bCs/>
          <w:i/>
          <w:iCs/>
          <w:lang w:eastAsia="it-IT" w:bidi="ar-SA"/>
        </w:rPr>
        <w:t xml:space="preserve">Soggetti Partecipanti </w:t>
      </w:r>
      <w:r w:rsidR="00FF2D92">
        <w:rPr>
          <w:rFonts w:eastAsia="Times New Roman" w:cs="Times New Roman"/>
          <w:b/>
          <w:bCs/>
          <w:i/>
          <w:iCs/>
          <w:lang w:eastAsia="it-IT" w:bidi="ar-SA"/>
        </w:rPr>
        <w:t>:</w:t>
      </w:r>
    </w:p>
    <w:p w14:paraId="0AF0ED0C" w14:textId="57C29F21" w:rsidR="00FF2D92" w:rsidRDefault="00FF2D92" w:rsidP="007A62E4">
      <w:pPr>
        <w:widowControl/>
        <w:ind w:right="-852"/>
        <w:jc w:val="both"/>
        <w:rPr>
          <w:rFonts w:eastAsia="Times New Roman" w:cs="Times New Roman"/>
          <w:b/>
          <w:bCs/>
          <w:i/>
          <w:iCs/>
          <w:lang w:eastAsia="it-IT" w:bidi="ar-SA"/>
        </w:rPr>
      </w:pPr>
    </w:p>
    <w:p w14:paraId="54AA9F89" w14:textId="075545B6" w:rsidR="007A62E4" w:rsidRDefault="00FF2D92" w:rsidP="007A62E4">
      <w:pPr>
        <w:widowControl/>
        <w:tabs>
          <w:tab w:val="left" w:pos="990"/>
        </w:tabs>
        <w:ind w:right="360"/>
        <w:jc w:val="both"/>
      </w:pPr>
      <w:r>
        <w:t xml:space="preserve">Al presente Avviso sono invitati a partecipare tutti </w:t>
      </w:r>
      <w:r w:rsidR="0039690A">
        <w:t>gli ETS</w:t>
      </w:r>
      <w:r w:rsidR="007A62E4">
        <w:t>, così come definiti dal D.Lgs. 117/2017</w:t>
      </w:r>
      <w:r w:rsidR="00DE7C26">
        <w:t xml:space="preserve">, </w:t>
      </w:r>
      <w:r w:rsidR="00DE7C26" w:rsidRPr="00DE7C26">
        <w:rPr>
          <w:b/>
        </w:rPr>
        <w:t>in forma singola o associata,</w:t>
      </w:r>
      <w:r w:rsidR="006C0F7B">
        <w:rPr>
          <w:b/>
        </w:rPr>
        <w:t xml:space="preserve"> </w:t>
      </w:r>
      <w:r w:rsidR="006C0F7B">
        <w:t>con comprovata esperienza nel settore,</w:t>
      </w:r>
      <w:r w:rsidR="00DE7C26">
        <w:t xml:space="preserve"> </w:t>
      </w:r>
      <w:r w:rsidR="007A62E4">
        <w:t xml:space="preserve"> </w:t>
      </w:r>
      <w:r>
        <w:t>che abbiano come finalità il sostegno</w:t>
      </w:r>
      <w:r w:rsidR="00BD7AC4">
        <w:t xml:space="preserve"> </w:t>
      </w:r>
      <w:r w:rsidR="007A62E4">
        <w:t xml:space="preserve"> ai</w:t>
      </w:r>
      <w:r w:rsidR="00BD7AC4">
        <w:t xml:space="preserve"> ragazzi e alle ragazze in prevalenza minorenni</w:t>
      </w:r>
      <w:r>
        <w:t>. I soggetti che intendono manifestare il proprio interesse a partecipare alle attività  oggetto del presente avviso dovranno rispettare quanto disposto dall’avviso</w:t>
      </w:r>
      <w:r w:rsidR="00BD7AC4">
        <w:t xml:space="preserve"> </w:t>
      </w:r>
      <w:r w:rsidR="0039690A">
        <w:t>del</w:t>
      </w:r>
      <w:r w:rsidR="00BD7AC4">
        <w:t xml:space="preserve"> Ministero del Lavoro e delle Politiche Sociali </w:t>
      </w:r>
    </w:p>
    <w:p w14:paraId="6A3FF241" w14:textId="6ACCF76D" w:rsidR="00D0211A" w:rsidRDefault="00D0211A" w:rsidP="007A62E4">
      <w:pPr>
        <w:widowControl/>
        <w:tabs>
          <w:tab w:val="left" w:pos="990"/>
        </w:tabs>
        <w:ind w:right="360"/>
        <w:jc w:val="both"/>
      </w:pPr>
    </w:p>
    <w:p w14:paraId="543D0FD3" w14:textId="43381828" w:rsidR="00D0211A" w:rsidRPr="00D0211A" w:rsidRDefault="00D0211A" w:rsidP="007A62E4">
      <w:pPr>
        <w:widowControl/>
        <w:tabs>
          <w:tab w:val="left" w:pos="990"/>
        </w:tabs>
        <w:ind w:right="360"/>
        <w:jc w:val="both"/>
        <w:rPr>
          <w:b/>
        </w:rPr>
      </w:pPr>
      <w:r w:rsidRPr="00D0211A">
        <w:rPr>
          <w:b/>
        </w:rPr>
        <w:t xml:space="preserve">Tutti i partecipanti alla procedura dovranno essere in possesso di un'esperienza qualificata (almeno </w:t>
      </w:r>
      <w:r>
        <w:rPr>
          <w:b/>
        </w:rPr>
        <w:t>triennale</w:t>
      </w:r>
      <w:r w:rsidRPr="00D0211A">
        <w:rPr>
          <w:b/>
        </w:rPr>
        <w:t>) e di un interesse specifico rispetto all'oggetto della coprogettazione, in modo da poter apportare un contributo di conoscenza proattivo e qualificato.</w:t>
      </w:r>
    </w:p>
    <w:p w14:paraId="15DAD1F6" w14:textId="77777777" w:rsidR="00EB568B" w:rsidRDefault="00EB568B" w:rsidP="00450933">
      <w:pPr>
        <w:widowControl/>
        <w:tabs>
          <w:tab w:val="left" w:pos="990"/>
        </w:tabs>
        <w:ind w:left="-426" w:right="360"/>
        <w:jc w:val="both"/>
        <w:rPr>
          <w:rFonts w:eastAsia="Times New Roman" w:cs="Times New Roman"/>
          <w:lang w:eastAsia="it-IT" w:bidi="ar-SA"/>
        </w:rPr>
      </w:pPr>
    </w:p>
    <w:p w14:paraId="06B581BE" w14:textId="3BABE043" w:rsidR="00EB568B" w:rsidRPr="007A62E4" w:rsidRDefault="00BF7D41" w:rsidP="007A62E4">
      <w:pPr>
        <w:widowControl/>
        <w:tabs>
          <w:tab w:val="left" w:pos="990"/>
        </w:tabs>
        <w:ind w:right="360"/>
        <w:jc w:val="both"/>
        <w:rPr>
          <w:rFonts w:eastAsia="Times New Roman" w:cs="Times New Roman"/>
          <w:b/>
          <w:bCs/>
          <w:i/>
          <w:iCs/>
          <w:lang w:eastAsia="it-IT" w:bidi="ar-SA"/>
        </w:rPr>
      </w:pPr>
      <w:r>
        <w:rPr>
          <w:rFonts w:eastAsia="Times New Roman" w:cs="Times New Roman"/>
          <w:b/>
          <w:bCs/>
          <w:i/>
          <w:iCs/>
          <w:lang w:eastAsia="it-IT" w:bidi="ar-SA"/>
        </w:rPr>
        <w:t xml:space="preserve"> ART. </w:t>
      </w:r>
      <w:r w:rsidR="00703910">
        <w:rPr>
          <w:rFonts w:eastAsia="Times New Roman" w:cs="Times New Roman"/>
          <w:b/>
          <w:bCs/>
          <w:i/>
          <w:iCs/>
          <w:lang w:eastAsia="it-IT" w:bidi="ar-SA"/>
        </w:rPr>
        <w:t>2</w:t>
      </w:r>
      <w:r>
        <w:rPr>
          <w:rFonts w:eastAsia="Times New Roman" w:cs="Times New Roman"/>
          <w:b/>
          <w:bCs/>
          <w:i/>
          <w:iCs/>
          <w:lang w:eastAsia="it-IT" w:bidi="ar-SA"/>
        </w:rPr>
        <w:t xml:space="preserve"> </w:t>
      </w:r>
      <w:r w:rsidR="007A62E4" w:rsidRPr="007A62E4">
        <w:rPr>
          <w:rFonts w:eastAsia="Times New Roman" w:cs="Times New Roman"/>
          <w:b/>
          <w:bCs/>
          <w:i/>
          <w:iCs/>
          <w:lang w:eastAsia="it-IT" w:bidi="ar-SA"/>
        </w:rPr>
        <w:t xml:space="preserve">Presentazione della Manifestazione di Interesse </w:t>
      </w:r>
      <w:r w:rsidR="007A62E4">
        <w:rPr>
          <w:rFonts w:eastAsia="Times New Roman" w:cs="Times New Roman"/>
          <w:b/>
          <w:bCs/>
          <w:i/>
          <w:iCs/>
          <w:lang w:eastAsia="it-IT" w:bidi="ar-SA"/>
        </w:rPr>
        <w:t>:</w:t>
      </w:r>
    </w:p>
    <w:p w14:paraId="7C3F126A" w14:textId="26F00DAE" w:rsidR="00EB568B" w:rsidRPr="007A62E4" w:rsidRDefault="00EB568B" w:rsidP="00450933">
      <w:pPr>
        <w:widowControl/>
        <w:tabs>
          <w:tab w:val="left" w:pos="990"/>
        </w:tabs>
        <w:ind w:left="-426" w:right="360"/>
        <w:jc w:val="both"/>
        <w:rPr>
          <w:rFonts w:eastAsia="Times New Roman" w:cs="Times New Roman"/>
          <w:b/>
          <w:bCs/>
          <w:i/>
          <w:iCs/>
          <w:lang w:eastAsia="it-IT" w:bidi="ar-SA"/>
        </w:rPr>
      </w:pPr>
    </w:p>
    <w:p w14:paraId="1874DB8A" w14:textId="15FBB141" w:rsidR="006C0F7B" w:rsidRDefault="007A62E4" w:rsidP="007A62E4">
      <w:pPr>
        <w:pStyle w:val="Standard"/>
        <w:jc w:val="both"/>
      </w:pPr>
      <w:r>
        <w:t>I soggetti del terzo settore aventi le caratteristiche sopra descritte possono manifestare il proprio interesse a partecipare</w:t>
      </w:r>
      <w:r w:rsidR="00BD7AC4">
        <w:t xml:space="preserve"> alla </w:t>
      </w:r>
      <w:r w:rsidR="00BD7AC4" w:rsidRPr="00985134">
        <w:t>co</w:t>
      </w:r>
      <w:r w:rsidR="00A75093" w:rsidRPr="00985134">
        <w:t>-</w:t>
      </w:r>
      <w:r w:rsidR="00BD7AC4" w:rsidRPr="00985134">
        <w:t>progettazione</w:t>
      </w:r>
      <w:r w:rsidR="00BD7AC4">
        <w:t xml:space="preserve"> per l’esecuzione </w:t>
      </w:r>
      <w:r>
        <w:t xml:space="preserve"> del progetto facendo pervenire nelle modalità indicate all'articolo seguente apposita richiesta attraverso il modulo </w:t>
      </w:r>
      <w:r w:rsidR="00A818E3">
        <w:t>predisposto con allegato</w:t>
      </w:r>
      <w:r>
        <w:t xml:space="preserve"> </w:t>
      </w:r>
    </w:p>
    <w:p w14:paraId="4C217F6D" w14:textId="77777777" w:rsidR="006C0F7B" w:rsidRDefault="006C0F7B" w:rsidP="007A62E4">
      <w:pPr>
        <w:pStyle w:val="Standard"/>
        <w:jc w:val="both"/>
      </w:pPr>
    </w:p>
    <w:p w14:paraId="543577D6" w14:textId="561704D7" w:rsidR="007A62E4" w:rsidRDefault="007A62E4" w:rsidP="007A62E4">
      <w:pPr>
        <w:pStyle w:val="Standard"/>
        <w:jc w:val="both"/>
      </w:pPr>
      <w:r>
        <w:t xml:space="preserve">I suddetti soggetti possono presentare adesione, oltre che singolarmente, anche in forma associata, in tal caso dovrà essere indicato il referente del raggruppamento e i nominativi di tutti i soggetti partecipanti. </w:t>
      </w:r>
    </w:p>
    <w:p w14:paraId="22433D5D" w14:textId="3680ACA8" w:rsidR="007A62E4" w:rsidRPr="00BD7AC4" w:rsidRDefault="007A62E4" w:rsidP="007A62E4">
      <w:pPr>
        <w:pStyle w:val="Standard"/>
        <w:jc w:val="both"/>
        <w:rPr>
          <w:color w:val="FFFF00"/>
        </w:rPr>
      </w:pPr>
    </w:p>
    <w:p w14:paraId="016C783C" w14:textId="33760E14" w:rsidR="00A818E3" w:rsidRPr="000F009E" w:rsidRDefault="00BF7D41" w:rsidP="007A62E4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ART. </w:t>
      </w:r>
      <w:r w:rsidR="00703910">
        <w:rPr>
          <w:b/>
          <w:bCs/>
          <w:i/>
          <w:iCs/>
        </w:rPr>
        <w:t>3</w:t>
      </w:r>
      <w:r>
        <w:rPr>
          <w:b/>
          <w:bCs/>
          <w:i/>
          <w:iCs/>
        </w:rPr>
        <w:t xml:space="preserve"> </w:t>
      </w:r>
      <w:r w:rsidR="00A818E3" w:rsidRPr="000F009E">
        <w:rPr>
          <w:b/>
          <w:bCs/>
          <w:i/>
          <w:iCs/>
        </w:rPr>
        <w:t xml:space="preserve">Modalità  e data di presentazione della Manifestazione </w:t>
      </w:r>
    </w:p>
    <w:p w14:paraId="5FD09319" w14:textId="77777777" w:rsidR="00EB568B" w:rsidRPr="000F009E" w:rsidRDefault="00EB568B" w:rsidP="00450933">
      <w:pPr>
        <w:widowControl/>
        <w:tabs>
          <w:tab w:val="left" w:pos="990"/>
        </w:tabs>
        <w:ind w:left="-426" w:right="360"/>
        <w:jc w:val="both"/>
        <w:rPr>
          <w:rFonts w:eastAsia="Times New Roman" w:cs="Times New Roman"/>
          <w:lang w:eastAsia="it-IT" w:bidi="ar-SA"/>
        </w:rPr>
      </w:pPr>
    </w:p>
    <w:p w14:paraId="00E28EB3" w14:textId="2D58BB98" w:rsidR="00A818E3" w:rsidRPr="000F009E" w:rsidRDefault="00A818E3" w:rsidP="00A818E3">
      <w:pPr>
        <w:pStyle w:val="Standard"/>
        <w:jc w:val="both"/>
      </w:pPr>
      <w:r w:rsidRPr="000F009E">
        <w:t>Le adesioni devono essere inviate al Direttore dell’Ente Consorzio T.I.Ne.R.I. entro e non oltre le ore 14.00 del</w:t>
      </w:r>
      <w:r w:rsidR="000F009E">
        <w:t xml:space="preserve"> </w:t>
      </w:r>
      <w:r w:rsidR="00D25DA6">
        <w:t>15</w:t>
      </w:r>
      <w:r w:rsidR="000F009E">
        <w:t xml:space="preserve"> maggio </w:t>
      </w:r>
      <w:r w:rsidRPr="000F009E">
        <w:t xml:space="preserve">  c.a con le seguenti modalità: </w:t>
      </w:r>
    </w:p>
    <w:p w14:paraId="322A676E" w14:textId="367AB56F" w:rsidR="00A818E3" w:rsidRPr="000F009E" w:rsidRDefault="00A818E3" w:rsidP="00A818E3">
      <w:pPr>
        <w:pStyle w:val="Standard"/>
        <w:jc w:val="both"/>
        <w:rPr>
          <w:u w:val="single"/>
        </w:rPr>
      </w:pPr>
      <w:r w:rsidRPr="000F009E">
        <w:t>- inoltro domanda di partecipazione alla manifestazione d’interesse, redatta secondo il modello (allegato1) parte integrante e sostanziale del presente Avviso, a mezzo Pec</w:t>
      </w:r>
      <w:r w:rsidR="00A71A4E" w:rsidRPr="000F009E">
        <w:t xml:space="preserve">  all’indirizzo </w:t>
      </w:r>
      <w:hyperlink r:id="rId10" w:history="1">
        <w:r w:rsidR="00A71A4E" w:rsidRPr="000F009E">
          <w:rPr>
            <w:rStyle w:val="Collegamentoipertestuale"/>
            <w:color w:val="auto"/>
          </w:rPr>
          <w:t>consorziotineri@legalmail.it</w:t>
        </w:r>
      </w:hyperlink>
      <w:r w:rsidR="00A71A4E" w:rsidRPr="000F009E">
        <w:rPr>
          <w:u w:val="single"/>
        </w:rPr>
        <w:t xml:space="preserve"> </w:t>
      </w:r>
      <w:r w:rsidRPr="000F009E">
        <w:t xml:space="preserve">con oggetto: </w:t>
      </w:r>
    </w:p>
    <w:p w14:paraId="3D8AC2C1" w14:textId="625E03A5" w:rsidR="00BF7D41" w:rsidRDefault="00A818E3" w:rsidP="00A818E3">
      <w:pPr>
        <w:pStyle w:val="Standard"/>
        <w:jc w:val="both"/>
      </w:pPr>
      <w:r w:rsidRPr="000F009E">
        <w:t>“</w:t>
      </w:r>
      <w:r w:rsidRPr="000F009E">
        <w:rPr>
          <w:i/>
          <w:iCs/>
        </w:rPr>
        <w:t>Manifestazione d'interesse di partenariato per</w:t>
      </w:r>
      <w:r w:rsidR="000F009E">
        <w:rPr>
          <w:i/>
          <w:iCs/>
        </w:rPr>
        <w:t xml:space="preserve"> la costituzione di spazi multifunzionali di esperienza per adolescenti sul territorio nazionale per l’erogazione di servizi integrati volti a promuovere,</w:t>
      </w:r>
      <w:r w:rsidR="00BF7D41">
        <w:rPr>
          <w:i/>
          <w:iCs/>
        </w:rPr>
        <w:t xml:space="preserve"> nei ragazzi e nelle ragazze, l’autonomia la capacità di agire nei propri contesti di vita, la partecipazione e l’inclusione sociale TRIENNIO 2024-2026</w:t>
      </w:r>
      <w:r w:rsidRPr="000F009E">
        <w:rPr>
          <w:i/>
          <w:iCs/>
        </w:rPr>
        <w:t xml:space="preserve"> </w:t>
      </w:r>
      <w:r w:rsidRPr="000F009E">
        <w:t xml:space="preserve"> </w:t>
      </w:r>
    </w:p>
    <w:p w14:paraId="2A41ADEC" w14:textId="77777777" w:rsidR="00BF7D41" w:rsidRDefault="00BF7D41" w:rsidP="00A818E3">
      <w:pPr>
        <w:pStyle w:val="Standard"/>
        <w:jc w:val="both"/>
      </w:pPr>
    </w:p>
    <w:p w14:paraId="0E890E32" w14:textId="0F5E286E" w:rsidR="00A818E3" w:rsidRPr="000F009E" w:rsidRDefault="00A818E3" w:rsidP="00A818E3">
      <w:pPr>
        <w:pStyle w:val="Standard"/>
        <w:jc w:val="both"/>
      </w:pPr>
      <w:r w:rsidRPr="000F009E">
        <w:t xml:space="preserve">La comunicazione dovrà contenere : </w:t>
      </w:r>
    </w:p>
    <w:p w14:paraId="3AF24B3D" w14:textId="77777777" w:rsidR="00A818E3" w:rsidRPr="000F009E" w:rsidRDefault="00A818E3" w:rsidP="00A818E3">
      <w:pPr>
        <w:pStyle w:val="Standard"/>
        <w:jc w:val="both"/>
      </w:pPr>
      <w:r w:rsidRPr="000F009E">
        <w:t xml:space="preserve"> 1. Copia di documento di riconoscimento in corso di validità del legale rappresentante. </w:t>
      </w:r>
    </w:p>
    <w:p w14:paraId="7C3D358A" w14:textId="00AA07D9" w:rsidR="00A818E3" w:rsidRPr="000F009E" w:rsidRDefault="00A818E3" w:rsidP="00A818E3">
      <w:pPr>
        <w:pStyle w:val="Standard"/>
        <w:jc w:val="both"/>
      </w:pPr>
      <w:r w:rsidRPr="000F009E">
        <w:t xml:space="preserve"> 2.Curriculum generale del</w:t>
      </w:r>
      <w:r w:rsidR="00725742">
        <w:t>/dei</w:t>
      </w:r>
      <w:r w:rsidRPr="000F009E">
        <w:t xml:space="preserve"> soggetto</w:t>
      </w:r>
      <w:r w:rsidR="00A75093">
        <w:t>/i proponenti</w:t>
      </w:r>
      <w:r w:rsidRPr="000F009E">
        <w:t xml:space="preserve">. </w:t>
      </w:r>
    </w:p>
    <w:p w14:paraId="47137A7B" w14:textId="40217B9A" w:rsidR="00221126" w:rsidRPr="000F009E" w:rsidRDefault="00221126" w:rsidP="00A818E3">
      <w:pPr>
        <w:pStyle w:val="Standard"/>
        <w:jc w:val="both"/>
      </w:pPr>
      <w:r w:rsidRPr="000F009E">
        <w:t xml:space="preserve"> 3. proposta di interventi da realizzare </w:t>
      </w:r>
    </w:p>
    <w:p w14:paraId="6CB594C7" w14:textId="77777777" w:rsidR="00A73DA8" w:rsidRDefault="00A73DA8" w:rsidP="00A818E3">
      <w:pPr>
        <w:pStyle w:val="Standard"/>
        <w:jc w:val="both"/>
      </w:pPr>
    </w:p>
    <w:p w14:paraId="533BF780" w14:textId="0CCB4227" w:rsidR="00A818E3" w:rsidRPr="000F009E" w:rsidRDefault="00A818E3" w:rsidP="00A818E3">
      <w:pPr>
        <w:pStyle w:val="Standard"/>
        <w:jc w:val="both"/>
      </w:pPr>
      <w:r w:rsidRPr="000F009E">
        <w:t>Non saranno prese in considerazione le manifestazioni d’interesse pervenute successivamente al suddetto termine ovvero sprovviste di firme e/o con documentazione incompleta.</w:t>
      </w:r>
    </w:p>
    <w:p w14:paraId="4E872A93" w14:textId="77777777" w:rsidR="007F3297" w:rsidRPr="000F009E" w:rsidRDefault="007F3297" w:rsidP="00221126">
      <w:pPr>
        <w:widowControl/>
        <w:tabs>
          <w:tab w:val="left" w:pos="990"/>
        </w:tabs>
        <w:ind w:right="360"/>
        <w:jc w:val="both"/>
        <w:rPr>
          <w:rFonts w:eastAsia="Times New Roman" w:cs="Times New Roman"/>
          <w:lang w:eastAsia="it-IT" w:bidi="ar-SA"/>
        </w:rPr>
      </w:pPr>
    </w:p>
    <w:p w14:paraId="127CB120" w14:textId="77777777" w:rsidR="000F009E" w:rsidRDefault="000F009E" w:rsidP="000F009E">
      <w:pPr>
        <w:pStyle w:val="Standard"/>
        <w:shd w:val="clear" w:color="auto" w:fill="FFFFFF" w:themeFill="background1"/>
        <w:jc w:val="both"/>
        <w:rPr>
          <w:b/>
          <w:i/>
          <w:iCs/>
        </w:rPr>
      </w:pPr>
    </w:p>
    <w:p w14:paraId="3E0FBFDB" w14:textId="49F90889" w:rsidR="00221126" w:rsidRDefault="00BF7D41" w:rsidP="000F009E">
      <w:pPr>
        <w:pStyle w:val="Standard"/>
        <w:shd w:val="clear" w:color="auto" w:fill="FFFFFF" w:themeFill="background1"/>
        <w:jc w:val="both"/>
        <w:rPr>
          <w:b/>
          <w:i/>
          <w:iCs/>
        </w:rPr>
      </w:pPr>
      <w:r>
        <w:rPr>
          <w:b/>
          <w:i/>
          <w:iCs/>
        </w:rPr>
        <w:t xml:space="preserve"> ART. </w:t>
      </w:r>
      <w:r w:rsidR="00703910">
        <w:rPr>
          <w:b/>
          <w:i/>
          <w:iCs/>
        </w:rPr>
        <w:t>4</w:t>
      </w:r>
      <w:r>
        <w:rPr>
          <w:b/>
          <w:i/>
          <w:iCs/>
        </w:rPr>
        <w:t xml:space="preserve"> </w:t>
      </w:r>
      <w:r w:rsidR="00221126" w:rsidRPr="000F009E">
        <w:rPr>
          <w:b/>
          <w:i/>
          <w:iCs/>
        </w:rPr>
        <w:t>Modalità e criteri di selezione dei partner progettuali</w:t>
      </w:r>
    </w:p>
    <w:p w14:paraId="3F4BD2DE" w14:textId="77777777" w:rsidR="00625F78" w:rsidRDefault="00625F78" w:rsidP="000F009E">
      <w:pPr>
        <w:pStyle w:val="Standard"/>
        <w:shd w:val="clear" w:color="auto" w:fill="FFFFFF" w:themeFill="background1"/>
        <w:jc w:val="both"/>
        <w:rPr>
          <w:bCs/>
        </w:rPr>
      </w:pPr>
    </w:p>
    <w:p w14:paraId="2355BDF2" w14:textId="77777777" w:rsidR="00A73DA8" w:rsidRDefault="00625F78" w:rsidP="000F009E">
      <w:pPr>
        <w:pStyle w:val="Standard"/>
        <w:shd w:val="clear" w:color="auto" w:fill="FFFFFF" w:themeFill="background1"/>
        <w:jc w:val="both"/>
      </w:pPr>
      <w:r>
        <w:rPr>
          <w:bCs/>
        </w:rPr>
        <w:t>In questa fase si procederà  alla</w:t>
      </w:r>
      <w:r w:rsidR="00DE7C26">
        <w:rPr>
          <w:bCs/>
        </w:rPr>
        <w:t xml:space="preserve"> </w:t>
      </w:r>
      <w:r>
        <w:rPr>
          <w:bCs/>
        </w:rPr>
        <w:t xml:space="preserve">valutazione delle </w:t>
      </w:r>
      <w:r w:rsidR="00221126" w:rsidRPr="000F009E">
        <w:t xml:space="preserve"> proposte di adesione pervenute</w:t>
      </w:r>
      <w:r>
        <w:t xml:space="preserve">, </w:t>
      </w:r>
      <w:r w:rsidR="00221126" w:rsidRPr="000F009E">
        <w:t>valutando, in conformità con quanto disposto dal presente avviso</w:t>
      </w:r>
      <w:r>
        <w:t xml:space="preserve"> con attribuzione di un punteggio in base ai criteri </w:t>
      </w:r>
      <w:r>
        <w:lastRenderedPageBreak/>
        <w:t xml:space="preserve">indicati all’art. </w:t>
      </w:r>
      <w:r w:rsidR="007314B7">
        <w:t>6</w:t>
      </w:r>
      <w:r w:rsidR="00A73DA8">
        <w:t>.</w:t>
      </w:r>
    </w:p>
    <w:p w14:paraId="4F3BC48F" w14:textId="77777777" w:rsidR="00A73DA8" w:rsidRDefault="00A73DA8" w:rsidP="000F009E">
      <w:pPr>
        <w:pStyle w:val="Standard"/>
        <w:shd w:val="clear" w:color="auto" w:fill="FFFFFF" w:themeFill="background1"/>
        <w:jc w:val="both"/>
      </w:pPr>
    </w:p>
    <w:p w14:paraId="4C72CD5C" w14:textId="77777777" w:rsidR="00136128" w:rsidRDefault="00136128" w:rsidP="000F009E">
      <w:pPr>
        <w:pStyle w:val="Standard"/>
        <w:shd w:val="clear" w:color="auto" w:fill="FFFFFF" w:themeFill="background1"/>
        <w:jc w:val="both"/>
      </w:pPr>
    </w:p>
    <w:p w14:paraId="011A3E86" w14:textId="20FB48D0" w:rsidR="00221126" w:rsidRDefault="00221126" w:rsidP="000F009E">
      <w:pPr>
        <w:pStyle w:val="Standard"/>
        <w:shd w:val="clear" w:color="auto" w:fill="FFFFFF" w:themeFill="background1"/>
        <w:jc w:val="both"/>
      </w:pPr>
      <w:r w:rsidRPr="000F009E">
        <w:t>-Capacità, competenze e comprovate esperienze nella progettazione, organizzazione e gestione di servizi ed interventi attinenti l</w:t>
      </w:r>
      <w:r w:rsidR="00985134">
        <w:t>’</w:t>
      </w:r>
      <w:r w:rsidRPr="000F009E">
        <w:t>ambito d’intervento per il quale il soggetto si candida.</w:t>
      </w:r>
    </w:p>
    <w:p w14:paraId="1DB66CD7" w14:textId="77777777" w:rsidR="00625F78" w:rsidRPr="000F009E" w:rsidRDefault="00625F78" w:rsidP="000F009E">
      <w:pPr>
        <w:pStyle w:val="Standard"/>
        <w:shd w:val="clear" w:color="auto" w:fill="FFFFFF" w:themeFill="background1"/>
        <w:jc w:val="both"/>
      </w:pPr>
    </w:p>
    <w:p w14:paraId="66DD39B3" w14:textId="4DAEE9B5" w:rsidR="00221126" w:rsidRDefault="00221126" w:rsidP="000F009E">
      <w:pPr>
        <w:pStyle w:val="Standard"/>
        <w:shd w:val="clear" w:color="auto" w:fill="FFFFFF" w:themeFill="background1"/>
        <w:jc w:val="both"/>
      </w:pPr>
      <w:r w:rsidRPr="000F009E">
        <w:t>- La capacità di radicamento nel territorio mediante effettivi e duraturi rapporti di collaborazione con enti, organizzazioni ed altri soggetti impegnati in ambiti di interesse sociale e nei processi di costruzione di una rete di offerta integrata e diversificata.</w:t>
      </w:r>
      <w:r>
        <w:t xml:space="preserve"> </w:t>
      </w:r>
    </w:p>
    <w:p w14:paraId="4A48A8DC" w14:textId="6082CD2C" w:rsidR="00DE7C26" w:rsidRDefault="00DE7C26" w:rsidP="000F009E">
      <w:pPr>
        <w:pStyle w:val="Standard"/>
        <w:shd w:val="clear" w:color="auto" w:fill="FFFFFF" w:themeFill="background1"/>
        <w:jc w:val="both"/>
      </w:pPr>
    </w:p>
    <w:p w14:paraId="1505F53E" w14:textId="2B001C55" w:rsidR="00DE7C26" w:rsidRPr="00DE7C26" w:rsidRDefault="00DE7C26" w:rsidP="000F009E">
      <w:pPr>
        <w:pStyle w:val="Standard"/>
        <w:shd w:val="clear" w:color="auto" w:fill="FFFFFF" w:themeFill="background1"/>
        <w:jc w:val="both"/>
        <w:rPr>
          <w:b/>
        </w:rPr>
      </w:pPr>
      <w:r w:rsidRPr="00DE7C26">
        <w:rPr>
          <w:b/>
        </w:rPr>
        <w:t xml:space="preserve">In sede di valutazione saranno attribuiti i punteggi in base ai criteri </w:t>
      </w:r>
      <w:r>
        <w:rPr>
          <w:b/>
        </w:rPr>
        <w:t xml:space="preserve">indicati all’art. </w:t>
      </w:r>
      <w:r w:rsidR="00703910">
        <w:rPr>
          <w:b/>
        </w:rPr>
        <w:t>6</w:t>
      </w:r>
      <w:r w:rsidRPr="00DE7C26">
        <w:rPr>
          <w:b/>
        </w:rPr>
        <w:t xml:space="preserve"> e sarà stilata la graduatoria. L’</w:t>
      </w:r>
      <w:r>
        <w:rPr>
          <w:b/>
        </w:rPr>
        <w:t>Ente</w:t>
      </w:r>
      <w:r w:rsidRPr="00DE7C26">
        <w:rPr>
          <w:b/>
        </w:rPr>
        <w:t xml:space="preserve"> (o l’ATS) con il punteggio più alto, e comunque superiore al punteggio minimo di 60, verrà ammesso alla successiva </w:t>
      </w:r>
      <w:r>
        <w:rPr>
          <w:b/>
        </w:rPr>
        <w:t xml:space="preserve">fase di </w:t>
      </w:r>
      <w:r w:rsidRPr="00DE7C26">
        <w:rPr>
          <w:b/>
        </w:rPr>
        <w:t>co-progettazione. In caso di parità di punteggio si potrà eventualmente procedere alla co-progettazione con più soggetti partner o si procederà con sorteggio, a discrezione del Consorzio.</w:t>
      </w:r>
    </w:p>
    <w:p w14:paraId="7298BA5A" w14:textId="77777777" w:rsidR="00625F78" w:rsidRDefault="00625F78" w:rsidP="000F009E">
      <w:pPr>
        <w:pStyle w:val="Standard"/>
        <w:shd w:val="clear" w:color="auto" w:fill="FFFFFF" w:themeFill="background1"/>
        <w:jc w:val="both"/>
      </w:pPr>
    </w:p>
    <w:p w14:paraId="63024445" w14:textId="51EBB96A" w:rsidR="00625F78" w:rsidRDefault="00625F78" w:rsidP="000F009E">
      <w:pPr>
        <w:pStyle w:val="Standard"/>
        <w:shd w:val="clear" w:color="auto" w:fill="FFFFFF" w:themeFill="background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ART. </w:t>
      </w:r>
      <w:r w:rsidR="00703910">
        <w:rPr>
          <w:b/>
          <w:bCs/>
          <w:i/>
          <w:iCs/>
        </w:rPr>
        <w:t>5</w:t>
      </w:r>
      <w:r>
        <w:rPr>
          <w:b/>
          <w:bCs/>
          <w:i/>
          <w:iCs/>
        </w:rPr>
        <w:t xml:space="preserve"> Sviluppo delle attività di co-progettazione tra i Responsabili tecnici dei soggetti selezionati e del CONSORZIO TINERI </w:t>
      </w:r>
    </w:p>
    <w:p w14:paraId="231E8041" w14:textId="77777777" w:rsidR="00136128" w:rsidRDefault="00136128" w:rsidP="000F009E">
      <w:pPr>
        <w:pStyle w:val="Standard"/>
        <w:shd w:val="clear" w:color="auto" w:fill="FFFFFF" w:themeFill="background1"/>
        <w:jc w:val="both"/>
        <w:rPr>
          <w:b/>
          <w:bCs/>
          <w:i/>
          <w:iCs/>
        </w:rPr>
      </w:pPr>
    </w:p>
    <w:p w14:paraId="41C260C3" w14:textId="5D8CFAE3" w:rsidR="00625F78" w:rsidRDefault="00625F78" w:rsidP="000F009E">
      <w:pPr>
        <w:pStyle w:val="Standard"/>
        <w:shd w:val="clear" w:color="auto" w:fill="FFFFFF" w:themeFill="background1"/>
        <w:jc w:val="both"/>
      </w:pPr>
      <w:r>
        <w:rPr>
          <w:b/>
          <w:bCs/>
          <w:i/>
          <w:iCs/>
        </w:rPr>
        <w:t xml:space="preserve"> </w:t>
      </w:r>
      <w:r>
        <w:t>In questa fase si costituirà un tavolo di co-progettazione costituito dai responsabili tecnici individuati dal soggetto selezionato e dalla commissione tecnica coordinata dall’incaricato dell’Ufficio di piano.</w:t>
      </w:r>
    </w:p>
    <w:p w14:paraId="0481BB06" w14:textId="77777777" w:rsidR="00DE7C26" w:rsidRDefault="00DE7C26" w:rsidP="000F009E">
      <w:pPr>
        <w:pStyle w:val="Standard"/>
        <w:shd w:val="clear" w:color="auto" w:fill="FFFFFF" w:themeFill="background1"/>
        <w:jc w:val="both"/>
      </w:pPr>
    </w:p>
    <w:p w14:paraId="6A034AB2" w14:textId="77777777" w:rsidR="00EB092E" w:rsidRDefault="00625F78" w:rsidP="000F009E">
      <w:pPr>
        <w:pStyle w:val="Standard"/>
        <w:shd w:val="clear" w:color="auto" w:fill="FFFFFF" w:themeFill="background1"/>
        <w:jc w:val="both"/>
      </w:pPr>
      <w:r>
        <w:t>Il Tavolo avvierà un’attività di revisione critica della proposta progettuale, di scomposizione e ricomposizione, concordando variazioni e</w:t>
      </w:r>
      <w:r w:rsidR="00EB092E">
        <w:t xml:space="preserve"> integrazione finalizzate a condividere un progetto finale in cui sia precisate tra gli altri: </w:t>
      </w:r>
    </w:p>
    <w:p w14:paraId="051D9E1E" w14:textId="55718104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Obiettivi generali, obiettivi specifici e risu</w:t>
      </w:r>
      <w:r w:rsidR="000B41C0">
        <w:t>l</w:t>
      </w:r>
      <w:r>
        <w:t>tati;</w:t>
      </w:r>
    </w:p>
    <w:p w14:paraId="2C182FD2" w14:textId="52B6CB0C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Rete territoriale;</w:t>
      </w:r>
    </w:p>
    <w:p w14:paraId="75B16FBB" w14:textId="53ED1DD3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Descrizione dell’attività,</w:t>
      </w:r>
    </w:p>
    <w:p w14:paraId="2B5888B0" w14:textId="45759B20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Schede indicatori risultati;</w:t>
      </w:r>
    </w:p>
    <w:p w14:paraId="0FB03E9C" w14:textId="12899BAD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Sistema di organizzazione del gruppo di lavoro,</w:t>
      </w:r>
    </w:p>
    <w:p w14:paraId="6267447F" w14:textId="48986415" w:rsidR="00EB092E" w:rsidRDefault="00EB092E" w:rsidP="00EB092E">
      <w:pPr>
        <w:pStyle w:val="Standard"/>
        <w:numPr>
          <w:ilvl w:val="0"/>
          <w:numId w:val="4"/>
        </w:numPr>
        <w:shd w:val="clear" w:color="auto" w:fill="FFFFFF" w:themeFill="background1"/>
        <w:jc w:val="both"/>
      </w:pPr>
      <w:r>
        <w:t>Budget</w:t>
      </w:r>
    </w:p>
    <w:p w14:paraId="4858B67B" w14:textId="77777777" w:rsidR="00DE7C26" w:rsidRDefault="00DE7C26" w:rsidP="00EB092E">
      <w:pPr>
        <w:pStyle w:val="Standard"/>
        <w:shd w:val="clear" w:color="auto" w:fill="FFFFFF" w:themeFill="background1"/>
        <w:jc w:val="both"/>
        <w:rPr>
          <w:b/>
          <w:bCs/>
        </w:rPr>
      </w:pPr>
    </w:p>
    <w:p w14:paraId="29FC4D67" w14:textId="7FF07F83" w:rsidR="00EB092E" w:rsidRDefault="00EB092E" w:rsidP="00EB092E">
      <w:pPr>
        <w:pStyle w:val="Standard"/>
        <w:shd w:val="clear" w:color="auto" w:fill="FFFFFF" w:themeFill="background1"/>
        <w:jc w:val="both"/>
        <w:rPr>
          <w:b/>
          <w:bCs/>
        </w:rPr>
      </w:pPr>
      <w:r>
        <w:rPr>
          <w:b/>
          <w:bCs/>
        </w:rPr>
        <w:t xml:space="preserve">Tale fase si ritiene conclusa con l’inserimento della proposta progettuale sulla piattaforma del Ministero del lavoro e delle Politiche Sociali entro i termini prestabiliti dall’AVVISO Pubblico 30 maggio 2024 </w:t>
      </w:r>
    </w:p>
    <w:p w14:paraId="4D81D9CF" w14:textId="77777777" w:rsidR="00EB092E" w:rsidRDefault="00EB092E" w:rsidP="00EB092E">
      <w:pPr>
        <w:pStyle w:val="Standard"/>
        <w:shd w:val="clear" w:color="auto" w:fill="FFFFFF" w:themeFill="background1"/>
        <w:jc w:val="both"/>
        <w:rPr>
          <w:b/>
          <w:bCs/>
        </w:rPr>
      </w:pPr>
    </w:p>
    <w:p w14:paraId="78CC9878" w14:textId="77777777" w:rsidR="00EB092E" w:rsidRDefault="00EB092E" w:rsidP="00EB092E">
      <w:pPr>
        <w:pStyle w:val="Standard"/>
        <w:shd w:val="clear" w:color="auto" w:fill="FFFFFF" w:themeFill="background1"/>
        <w:jc w:val="both"/>
      </w:pPr>
      <w:r>
        <w:t xml:space="preserve">Solo a seguito di approvazione della proposta progettuale e del relativo finanziamento del Ministero del Lavoro e delle Politiche Sociali si procederà alla convenzione tra il Consorzio TINERI  e il soggetto selezionato, sulla base del progetto definitivo approvato dallo stesso Ministero </w:t>
      </w:r>
    </w:p>
    <w:p w14:paraId="6D3C7243" w14:textId="77777777" w:rsidR="00EB092E" w:rsidRDefault="00EB092E" w:rsidP="00EB092E">
      <w:pPr>
        <w:pStyle w:val="Standard"/>
        <w:shd w:val="clear" w:color="auto" w:fill="FFFFFF" w:themeFill="background1"/>
        <w:jc w:val="both"/>
      </w:pPr>
    </w:p>
    <w:p w14:paraId="474E724A" w14:textId="17724826" w:rsidR="00EB092E" w:rsidRDefault="00EB092E" w:rsidP="00EB092E">
      <w:pPr>
        <w:pStyle w:val="Standard"/>
        <w:shd w:val="clear" w:color="auto" w:fill="FFFFFF" w:themeFill="background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Art. </w:t>
      </w:r>
      <w:r w:rsidR="00703910">
        <w:rPr>
          <w:b/>
          <w:bCs/>
          <w:i/>
          <w:iCs/>
        </w:rPr>
        <w:t>6</w:t>
      </w:r>
      <w:r>
        <w:rPr>
          <w:b/>
          <w:bCs/>
          <w:i/>
          <w:iCs/>
        </w:rPr>
        <w:t xml:space="preserve">  Criteri di valutazione delle proposte progettuali</w:t>
      </w:r>
    </w:p>
    <w:p w14:paraId="29BDDA33" w14:textId="77777777" w:rsidR="00B04E93" w:rsidRDefault="00B04E93" w:rsidP="00EB092E">
      <w:pPr>
        <w:pStyle w:val="Standard"/>
        <w:shd w:val="clear" w:color="auto" w:fill="FFFFFF" w:themeFill="background1"/>
        <w:jc w:val="both"/>
      </w:pPr>
      <w:r>
        <w:t>I criteri di valutazione delle proposte tecniche presentate dai candidati saranno i seguenti:</w:t>
      </w:r>
    </w:p>
    <w:p w14:paraId="6FB59812" w14:textId="19B40203" w:rsidR="00EB092E" w:rsidRPr="00EB092E" w:rsidRDefault="00EB092E" w:rsidP="00EB092E">
      <w:pPr>
        <w:pStyle w:val="Standard"/>
        <w:shd w:val="clear" w:color="auto" w:fill="FFFFFF" w:themeFill="background1"/>
        <w:jc w:val="both"/>
        <w:rPr>
          <w:b/>
          <w:bCs/>
          <w:i/>
          <w:iCs/>
        </w:rPr>
      </w:pPr>
      <w:r>
        <w:t xml:space="preserve"> </w:t>
      </w:r>
      <w:r>
        <w:rPr>
          <w:b/>
          <w:bCs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E60A3B" w14:paraId="1CF9A42C" w14:textId="77777777" w:rsidTr="00E60A3B">
        <w:tc>
          <w:tcPr>
            <w:tcW w:w="7792" w:type="dxa"/>
          </w:tcPr>
          <w:p w14:paraId="62D647DE" w14:textId="7DCBAB39" w:rsidR="00E60A3B" w:rsidRPr="00E60A3B" w:rsidRDefault="00E60A3B" w:rsidP="000F009E">
            <w:pPr>
              <w:pStyle w:val="Standard"/>
              <w:jc w:val="both"/>
              <w:rPr>
                <w:b/>
                <w:bCs/>
              </w:rPr>
            </w:pPr>
            <w:r w:rsidRPr="00E60A3B">
              <w:rPr>
                <w:b/>
                <w:bCs/>
              </w:rPr>
              <w:t>CRITERIO</w:t>
            </w:r>
          </w:p>
        </w:tc>
        <w:tc>
          <w:tcPr>
            <w:tcW w:w="1836" w:type="dxa"/>
          </w:tcPr>
          <w:p w14:paraId="51900416" w14:textId="61B5C183" w:rsidR="00E60A3B" w:rsidRPr="00E60A3B" w:rsidRDefault="00E60A3B" w:rsidP="000F009E">
            <w:pPr>
              <w:pStyle w:val="Standard"/>
              <w:jc w:val="both"/>
              <w:rPr>
                <w:b/>
                <w:bCs/>
              </w:rPr>
            </w:pPr>
            <w:r w:rsidRPr="00E60A3B">
              <w:rPr>
                <w:b/>
                <w:bCs/>
              </w:rPr>
              <w:t>PUNTEGGIO MAX</w:t>
            </w:r>
          </w:p>
        </w:tc>
      </w:tr>
      <w:tr w:rsidR="00E60A3B" w14:paraId="74EDE0BD" w14:textId="77777777" w:rsidTr="00E60A3B">
        <w:tc>
          <w:tcPr>
            <w:tcW w:w="7792" w:type="dxa"/>
          </w:tcPr>
          <w:p w14:paraId="301C0034" w14:textId="7F07F626" w:rsidR="00E60A3B" w:rsidRPr="00E60A3B" w:rsidRDefault="00E60A3B" w:rsidP="000F009E">
            <w:pPr>
              <w:pStyle w:val="Standard"/>
              <w:jc w:val="both"/>
              <w:rPr>
                <w:b/>
                <w:bCs/>
                <w:i/>
                <w:iCs/>
              </w:rPr>
            </w:pPr>
            <w:r w:rsidRPr="00E60A3B">
              <w:rPr>
                <w:b/>
                <w:bCs/>
                <w:i/>
                <w:iCs/>
              </w:rPr>
              <w:t>a) Qualità e coerenza progettuale interna</w:t>
            </w:r>
          </w:p>
        </w:tc>
        <w:tc>
          <w:tcPr>
            <w:tcW w:w="1836" w:type="dxa"/>
          </w:tcPr>
          <w:p w14:paraId="3D40AB06" w14:textId="4FBE5A3A" w:rsidR="00E60A3B" w:rsidRPr="00E60A3B" w:rsidRDefault="00A73DA8" w:rsidP="000F009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60A3B" w:rsidRPr="00E60A3B">
              <w:rPr>
                <w:b/>
                <w:bCs/>
              </w:rPr>
              <w:t xml:space="preserve"> punti</w:t>
            </w:r>
          </w:p>
        </w:tc>
      </w:tr>
      <w:tr w:rsidR="00E60A3B" w14:paraId="4E0B933B" w14:textId="77777777" w:rsidTr="00E60A3B">
        <w:tc>
          <w:tcPr>
            <w:tcW w:w="7792" w:type="dxa"/>
          </w:tcPr>
          <w:p w14:paraId="6AAC6570" w14:textId="77777777" w:rsidR="00E60A3B" w:rsidRDefault="00E60A3B" w:rsidP="00E60A3B">
            <w:pPr>
              <w:pStyle w:val="Standard"/>
              <w:jc w:val="both"/>
            </w:pPr>
            <w:r>
              <w:t xml:space="preserve">a.1) Chiarezza espositiva della proposta progettuale, coerenza con oggetto e </w:t>
            </w:r>
          </w:p>
          <w:p w14:paraId="72BC794A" w14:textId="77777777" w:rsidR="00E60A3B" w:rsidRDefault="00E60A3B" w:rsidP="00E60A3B">
            <w:pPr>
              <w:pStyle w:val="Standard"/>
              <w:jc w:val="both"/>
            </w:pPr>
            <w:r>
              <w:t xml:space="preserve">obiettivi dell’Avviso, con l’analisi dello specifico contesto territoriale con </w:t>
            </w:r>
          </w:p>
          <w:p w14:paraId="4385F289" w14:textId="77777777" w:rsidR="00E60A3B" w:rsidRDefault="00E60A3B" w:rsidP="00E60A3B">
            <w:pPr>
              <w:pStyle w:val="Standard"/>
              <w:jc w:val="both"/>
            </w:pPr>
            <w:r>
              <w:t xml:space="preserve">particolare riferimento ai bisogni educativi di preadolescenti ed </w:t>
            </w:r>
          </w:p>
          <w:p w14:paraId="04B645EB" w14:textId="77777777" w:rsidR="00E60A3B" w:rsidRDefault="00E60A3B" w:rsidP="00E60A3B">
            <w:pPr>
              <w:pStyle w:val="Standard"/>
              <w:jc w:val="both"/>
            </w:pPr>
            <w:r>
              <w:t xml:space="preserve">adolescenti e delle loro famiglie, e nessi logici tra i contenuti della </w:t>
            </w:r>
          </w:p>
          <w:p w14:paraId="64D3B183" w14:textId="5FA4FB2C" w:rsidR="00E60A3B" w:rsidRDefault="00E60A3B" w:rsidP="00E60A3B">
            <w:pPr>
              <w:pStyle w:val="Standard"/>
              <w:jc w:val="both"/>
            </w:pPr>
            <w:r>
              <w:t>proposta ed i suoi obiettivi e le diverse azioni.</w:t>
            </w:r>
          </w:p>
        </w:tc>
        <w:tc>
          <w:tcPr>
            <w:tcW w:w="1836" w:type="dxa"/>
          </w:tcPr>
          <w:p w14:paraId="284DDC5D" w14:textId="562D07B2" w:rsidR="00E60A3B" w:rsidRDefault="00E60A3B" w:rsidP="000F009E">
            <w:pPr>
              <w:pStyle w:val="Standard"/>
              <w:jc w:val="both"/>
            </w:pPr>
            <w:r>
              <w:t xml:space="preserve"> </w:t>
            </w:r>
            <w:r w:rsidR="00A73DA8">
              <w:t>20</w:t>
            </w:r>
            <w:r>
              <w:t xml:space="preserve"> punti</w:t>
            </w:r>
          </w:p>
        </w:tc>
      </w:tr>
      <w:tr w:rsidR="00E60A3B" w14:paraId="4B58FAA8" w14:textId="77777777" w:rsidTr="00E60A3B">
        <w:tc>
          <w:tcPr>
            <w:tcW w:w="7792" w:type="dxa"/>
          </w:tcPr>
          <w:p w14:paraId="2D1C2829" w14:textId="3D05C6FD" w:rsidR="00E60A3B" w:rsidRPr="00E60A3B" w:rsidRDefault="00E60A3B" w:rsidP="000F009E">
            <w:pPr>
              <w:pStyle w:val="Standard"/>
              <w:jc w:val="both"/>
              <w:rPr>
                <w:b/>
                <w:bCs/>
                <w:i/>
                <w:iCs/>
              </w:rPr>
            </w:pPr>
            <w:r w:rsidRPr="00E60A3B">
              <w:rPr>
                <w:b/>
                <w:bCs/>
                <w:i/>
                <w:iCs/>
              </w:rPr>
              <w:t>b) Coerenza esterna</w:t>
            </w:r>
          </w:p>
        </w:tc>
        <w:tc>
          <w:tcPr>
            <w:tcW w:w="1836" w:type="dxa"/>
          </w:tcPr>
          <w:p w14:paraId="2C3D6BB0" w14:textId="500B6A88" w:rsidR="00E60A3B" w:rsidRPr="00E60A3B" w:rsidRDefault="00E60A3B" w:rsidP="000F009E">
            <w:pPr>
              <w:pStyle w:val="Standard"/>
              <w:jc w:val="both"/>
              <w:rPr>
                <w:b/>
                <w:bCs/>
              </w:rPr>
            </w:pPr>
            <w:r w:rsidRPr="00E60A3B">
              <w:rPr>
                <w:b/>
                <w:bCs/>
              </w:rPr>
              <w:t>20 punti</w:t>
            </w:r>
          </w:p>
        </w:tc>
      </w:tr>
      <w:tr w:rsidR="00E60A3B" w14:paraId="7C753DF9" w14:textId="77777777" w:rsidTr="00E60A3B">
        <w:tc>
          <w:tcPr>
            <w:tcW w:w="7792" w:type="dxa"/>
          </w:tcPr>
          <w:p w14:paraId="2F94CFF5" w14:textId="06EE5D55" w:rsidR="00E60A3B" w:rsidRDefault="00E60A3B" w:rsidP="000F009E">
            <w:pPr>
              <w:pStyle w:val="Standard"/>
              <w:jc w:val="both"/>
            </w:pPr>
            <w:r w:rsidRPr="00E60A3B">
              <w:lastRenderedPageBreak/>
              <w:t>b.1) Coerenza della proposta progettuale rispetto alle finalità del PN</w:t>
            </w:r>
          </w:p>
        </w:tc>
        <w:tc>
          <w:tcPr>
            <w:tcW w:w="1836" w:type="dxa"/>
          </w:tcPr>
          <w:p w14:paraId="7AFAA412" w14:textId="75BCABF5" w:rsidR="00E60A3B" w:rsidRDefault="00E60A3B" w:rsidP="000F009E">
            <w:pPr>
              <w:pStyle w:val="Standard"/>
              <w:jc w:val="both"/>
            </w:pPr>
            <w:r>
              <w:t>10 punti</w:t>
            </w:r>
          </w:p>
        </w:tc>
      </w:tr>
      <w:tr w:rsidR="00E60A3B" w14:paraId="7505193D" w14:textId="77777777" w:rsidTr="00E60A3B">
        <w:tc>
          <w:tcPr>
            <w:tcW w:w="7792" w:type="dxa"/>
          </w:tcPr>
          <w:p w14:paraId="243FBB33" w14:textId="77777777" w:rsidR="00E60A3B" w:rsidRDefault="00E60A3B" w:rsidP="00E60A3B">
            <w:pPr>
              <w:pStyle w:val="Standard"/>
              <w:jc w:val="both"/>
            </w:pPr>
            <w:r>
              <w:t xml:space="preserve">b.2) Qualità e completezza dell’articolazione delle attività, con riferimento alla </w:t>
            </w:r>
          </w:p>
          <w:p w14:paraId="3BFD6C2B" w14:textId="77777777" w:rsidR="00E60A3B" w:rsidRDefault="00E60A3B" w:rsidP="00E60A3B">
            <w:pPr>
              <w:pStyle w:val="Standard"/>
              <w:jc w:val="both"/>
            </w:pPr>
            <w:r>
              <w:t xml:space="preserve">dimensione educativa e psicosociale nella relazione con le famiglie </w:t>
            </w:r>
          </w:p>
          <w:p w14:paraId="042B82E5" w14:textId="77777777" w:rsidR="00E60A3B" w:rsidRDefault="00E60A3B" w:rsidP="00E60A3B">
            <w:pPr>
              <w:pStyle w:val="Standard"/>
              <w:jc w:val="both"/>
            </w:pPr>
            <w:r>
              <w:t xml:space="preserve">relativamente alle modalità di definizione e strutturazione dell’alleanza </w:t>
            </w:r>
          </w:p>
          <w:p w14:paraId="1449336E" w14:textId="77777777" w:rsidR="00E60A3B" w:rsidRDefault="00E60A3B" w:rsidP="00E60A3B">
            <w:pPr>
              <w:pStyle w:val="Standard"/>
              <w:jc w:val="both"/>
            </w:pPr>
            <w:r>
              <w:t xml:space="preserve">educativa strategie di aggancio delle famiglie maggiormente vulnerabili </w:t>
            </w:r>
          </w:p>
          <w:p w14:paraId="5746CB31" w14:textId="77777777" w:rsidR="00E60A3B" w:rsidRDefault="00E60A3B" w:rsidP="00E60A3B">
            <w:pPr>
              <w:pStyle w:val="Standard"/>
              <w:jc w:val="both"/>
            </w:pPr>
            <w:r>
              <w:t xml:space="preserve">articolazione del servizio con riferimento alla dimensione educativa nel </w:t>
            </w:r>
          </w:p>
          <w:p w14:paraId="51EDF489" w14:textId="77777777" w:rsidR="00E60A3B" w:rsidRDefault="00E60A3B" w:rsidP="00E60A3B">
            <w:pPr>
              <w:pStyle w:val="Standard"/>
              <w:jc w:val="both"/>
            </w:pPr>
            <w:r>
              <w:t xml:space="preserve">territorio relativamente alle strategie complessive di lavoro e alle </w:t>
            </w:r>
          </w:p>
          <w:p w14:paraId="30CB0E87" w14:textId="77777777" w:rsidR="00E60A3B" w:rsidRDefault="00E60A3B" w:rsidP="00E60A3B">
            <w:pPr>
              <w:pStyle w:val="Standard"/>
              <w:jc w:val="both"/>
            </w:pPr>
            <w:r>
              <w:t xml:space="preserve">modalità operative utilizzate per l’aggancio e il contatto con i gruppi di </w:t>
            </w:r>
          </w:p>
          <w:p w14:paraId="78F913F3" w14:textId="77777777" w:rsidR="00E60A3B" w:rsidRDefault="00E60A3B" w:rsidP="00E60A3B">
            <w:pPr>
              <w:pStyle w:val="Standard"/>
              <w:jc w:val="both"/>
            </w:pPr>
            <w:r>
              <w:t xml:space="preserve">ragazzi presenti sul territorio e per la costruzione di connessioni tra le </w:t>
            </w:r>
          </w:p>
          <w:p w14:paraId="067F595A" w14:textId="77777777" w:rsidR="00E60A3B" w:rsidRDefault="00E60A3B" w:rsidP="00E60A3B">
            <w:pPr>
              <w:pStyle w:val="Standard"/>
              <w:jc w:val="both"/>
            </w:pPr>
            <w:r>
              <w:t xml:space="preserve">attività interne e quelle che si svolgeranno nei luoghi informali di aggancio </w:t>
            </w:r>
          </w:p>
          <w:p w14:paraId="38D767FA" w14:textId="5E937FC6" w:rsidR="00E60A3B" w:rsidRDefault="00E60A3B" w:rsidP="00E60A3B">
            <w:pPr>
              <w:pStyle w:val="Standard"/>
              <w:jc w:val="both"/>
            </w:pPr>
            <w:r>
              <w:t>dei ragazzi/e.</w:t>
            </w:r>
          </w:p>
        </w:tc>
        <w:tc>
          <w:tcPr>
            <w:tcW w:w="1836" w:type="dxa"/>
          </w:tcPr>
          <w:p w14:paraId="2C4B110A" w14:textId="77777777" w:rsidR="00E60A3B" w:rsidRDefault="00E60A3B" w:rsidP="000F009E">
            <w:pPr>
              <w:pStyle w:val="Standard"/>
              <w:jc w:val="both"/>
            </w:pPr>
          </w:p>
          <w:p w14:paraId="6F1A6361" w14:textId="77777777" w:rsidR="00E60A3B" w:rsidRDefault="00E60A3B" w:rsidP="000F009E">
            <w:pPr>
              <w:pStyle w:val="Standard"/>
              <w:jc w:val="both"/>
            </w:pPr>
          </w:p>
          <w:p w14:paraId="1E689F0B" w14:textId="77777777" w:rsidR="00E60A3B" w:rsidRDefault="00E60A3B" w:rsidP="000F009E">
            <w:pPr>
              <w:pStyle w:val="Standard"/>
              <w:jc w:val="both"/>
            </w:pPr>
          </w:p>
          <w:p w14:paraId="527A1871" w14:textId="77777777" w:rsidR="00E60A3B" w:rsidRDefault="00E60A3B" w:rsidP="000F009E">
            <w:pPr>
              <w:pStyle w:val="Standard"/>
              <w:jc w:val="both"/>
            </w:pPr>
          </w:p>
          <w:p w14:paraId="3ABCB8AA" w14:textId="6E3017CE" w:rsidR="00E60A3B" w:rsidRDefault="00E60A3B" w:rsidP="000F009E">
            <w:pPr>
              <w:pStyle w:val="Standard"/>
              <w:jc w:val="both"/>
            </w:pPr>
            <w:r>
              <w:t>10 punti</w:t>
            </w:r>
          </w:p>
        </w:tc>
      </w:tr>
      <w:tr w:rsidR="00E60A3B" w14:paraId="1C6BBBC9" w14:textId="77777777" w:rsidTr="00E60A3B">
        <w:tc>
          <w:tcPr>
            <w:tcW w:w="7792" w:type="dxa"/>
          </w:tcPr>
          <w:p w14:paraId="5FA61DF0" w14:textId="434AF8EE" w:rsidR="00E60A3B" w:rsidRPr="00E60A3B" w:rsidRDefault="00E60A3B" w:rsidP="000F009E">
            <w:pPr>
              <w:pStyle w:val="Standard"/>
              <w:jc w:val="both"/>
              <w:rPr>
                <w:b/>
                <w:bCs/>
                <w:i/>
                <w:iCs/>
              </w:rPr>
            </w:pPr>
            <w:r w:rsidRPr="00E60A3B">
              <w:rPr>
                <w:b/>
                <w:bCs/>
                <w:i/>
                <w:iCs/>
              </w:rPr>
              <w:t>c) Innovatività</w:t>
            </w:r>
          </w:p>
        </w:tc>
        <w:tc>
          <w:tcPr>
            <w:tcW w:w="1836" w:type="dxa"/>
          </w:tcPr>
          <w:p w14:paraId="02D765DF" w14:textId="165579C9" w:rsidR="00E60A3B" w:rsidRPr="00E60A3B" w:rsidRDefault="00E60A3B" w:rsidP="000F009E">
            <w:pPr>
              <w:pStyle w:val="Standard"/>
              <w:jc w:val="both"/>
              <w:rPr>
                <w:b/>
                <w:bCs/>
              </w:rPr>
            </w:pPr>
            <w:r w:rsidRPr="00E60A3B">
              <w:rPr>
                <w:b/>
                <w:bCs/>
              </w:rPr>
              <w:t>1</w:t>
            </w:r>
            <w:r w:rsidR="00A73DA8">
              <w:rPr>
                <w:b/>
                <w:bCs/>
              </w:rPr>
              <w:t>0</w:t>
            </w:r>
            <w:r w:rsidRPr="00E60A3B">
              <w:rPr>
                <w:b/>
                <w:bCs/>
              </w:rPr>
              <w:t xml:space="preserve"> punti</w:t>
            </w:r>
          </w:p>
        </w:tc>
      </w:tr>
      <w:tr w:rsidR="00E60A3B" w14:paraId="1E750417" w14:textId="77777777" w:rsidTr="00E60A3B">
        <w:tc>
          <w:tcPr>
            <w:tcW w:w="7792" w:type="dxa"/>
          </w:tcPr>
          <w:p w14:paraId="59EF7ABD" w14:textId="77777777" w:rsidR="00E60A3B" w:rsidRDefault="00E60A3B" w:rsidP="00E60A3B">
            <w:pPr>
              <w:pStyle w:val="Standard"/>
              <w:jc w:val="both"/>
            </w:pPr>
            <w:r>
              <w:t xml:space="preserve">c.1) Metodologia, approcci e organizzazione per l’efficacia nella realizzazione </w:t>
            </w:r>
          </w:p>
          <w:p w14:paraId="53447DC0" w14:textId="77777777" w:rsidR="00E60A3B" w:rsidRDefault="00E60A3B" w:rsidP="00E60A3B">
            <w:pPr>
              <w:pStyle w:val="Standard"/>
              <w:jc w:val="both"/>
            </w:pPr>
            <w:r>
              <w:t xml:space="preserve">delle attività che si intende realizzare con riferimento anche agli specifici </w:t>
            </w:r>
          </w:p>
          <w:p w14:paraId="05990778" w14:textId="77777777" w:rsidR="00E60A3B" w:rsidRDefault="00E60A3B" w:rsidP="00E60A3B">
            <w:pPr>
              <w:pStyle w:val="Standard"/>
              <w:jc w:val="both"/>
            </w:pPr>
            <w:r>
              <w:t xml:space="preserve">strumenti di lavoro. Articolazione delle attività relativamente alla </w:t>
            </w:r>
          </w:p>
          <w:p w14:paraId="5AC03C77" w14:textId="77777777" w:rsidR="00E60A3B" w:rsidRDefault="00E60A3B" w:rsidP="00E60A3B">
            <w:pPr>
              <w:pStyle w:val="Standard"/>
              <w:jc w:val="both"/>
            </w:pPr>
            <w:r>
              <w:t xml:space="preserve">dimensione educativa di gruppo, con particolare riferimento ai contenuti </w:t>
            </w:r>
          </w:p>
          <w:p w14:paraId="1BDC9213" w14:textId="77777777" w:rsidR="00E60A3B" w:rsidRDefault="00E60A3B" w:rsidP="00E60A3B">
            <w:pPr>
              <w:pStyle w:val="Standard"/>
              <w:jc w:val="both"/>
            </w:pPr>
            <w:r>
              <w:t xml:space="preserve">metodologici alla base della predisposizione dei piani educativi di gruppo </w:t>
            </w:r>
          </w:p>
          <w:p w14:paraId="6C0FC218" w14:textId="77DCAB81" w:rsidR="00E60A3B" w:rsidRDefault="00E60A3B" w:rsidP="00E60A3B">
            <w:pPr>
              <w:pStyle w:val="Standard"/>
              <w:jc w:val="both"/>
            </w:pPr>
            <w:r>
              <w:t>e dei dispositivi operativi previsti dalle diverse linee di attività.</w:t>
            </w:r>
          </w:p>
        </w:tc>
        <w:tc>
          <w:tcPr>
            <w:tcW w:w="1836" w:type="dxa"/>
          </w:tcPr>
          <w:p w14:paraId="74F3022C" w14:textId="77777777" w:rsidR="00E60A3B" w:rsidRDefault="00E60A3B" w:rsidP="000F009E">
            <w:pPr>
              <w:pStyle w:val="Standard"/>
              <w:jc w:val="both"/>
            </w:pPr>
          </w:p>
          <w:p w14:paraId="13B82539" w14:textId="77777777" w:rsidR="00E60A3B" w:rsidRDefault="00E60A3B" w:rsidP="000F009E">
            <w:pPr>
              <w:pStyle w:val="Standard"/>
              <w:jc w:val="both"/>
            </w:pPr>
          </w:p>
          <w:p w14:paraId="256672E9" w14:textId="77777777" w:rsidR="00E60A3B" w:rsidRDefault="00E60A3B" w:rsidP="000F009E">
            <w:pPr>
              <w:pStyle w:val="Standard"/>
              <w:jc w:val="both"/>
            </w:pPr>
          </w:p>
          <w:p w14:paraId="33960CC7" w14:textId="41986A4C" w:rsidR="00E60A3B" w:rsidRDefault="00E60A3B" w:rsidP="000F009E">
            <w:pPr>
              <w:pStyle w:val="Standard"/>
              <w:jc w:val="both"/>
            </w:pPr>
            <w:r>
              <w:t>1</w:t>
            </w:r>
            <w:r w:rsidR="00A73DA8">
              <w:t>0</w:t>
            </w:r>
            <w:r>
              <w:t xml:space="preserve"> punti</w:t>
            </w:r>
          </w:p>
        </w:tc>
      </w:tr>
      <w:tr w:rsidR="00E60A3B" w14:paraId="76BE0950" w14:textId="77777777" w:rsidTr="00E60A3B">
        <w:tc>
          <w:tcPr>
            <w:tcW w:w="7792" w:type="dxa"/>
          </w:tcPr>
          <w:p w14:paraId="0A2A9903" w14:textId="3803175B" w:rsidR="00E60A3B" w:rsidRPr="00E60A3B" w:rsidRDefault="00E60A3B" w:rsidP="000F009E">
            <w:pPr>
              <w:pStyle w:val="Standard"/>
              <w:jc w:val="both"/>
              <w:rPr>
                <w:b/>
                <w:bCs/>
                <w:i/>
                <w:iCs/>
              </w:rPr>
            </w:pPr>
            <w:r w:rsidRPr="00E60A3B">
              <w:rPr>
                <w:b/>
                <w:bCs/>
                <w:i/>
                <w:iCs/>
              </w:rPr>
              <w:t>d) Priorità</w:t>
            </w:r>
          </w:p>
        </w:tc>
        <w:tc>
          <w:tcPr>
            <w:tcW w:w="1836" w:type="dxa"/>
          </w:tcPr>
          <w:p w14:paraId="1F3CB37A" w14:textId="5552EC90" w:rsidR="00E60A3B" w:rsidRPr="00E60A3B" w:rsidRDefault="00A73DA8" w:rsidP="000F009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60A3B" w:rsidRPr="00E60A3B">
              <w:rPr>
                <w:b/>
                <w:bCs/>
              </w:rPr>
              <w:t>0 punti</w:t>
            </w:r>
          </w:p>
        </w:tc>
      </w:tr>
      <w:tr w:rsidR="00E60A3B" w14:paraId="1728CB2C" w14:textId="77777777" w:rsidTr="00E60A3B">
        <w:tc>
          <w:tcPr>
            <w:tcW w:w="7792" w:type="dxa"/>
          </w:tcPr>
          <w:p w14:paraId="3970651F" w14:textId="1370A786" w:rsidR="00E60A3B" w:rsidRDefault="00E60A3B" w:rsidP="00E60A3B">
            <w:pPr>
              <w:pStyle w:val="Standard"/>
              <w:jc w:val="both"/>
            </w:pPr>
            <w:r>
              <w:t>d.1)</w:t>
            </w:r>
            <w:r w:rsidR="00631EA2">
              <w:t xml:space="preserve"> Analisi</w:t>
            </w:r>
            <w:r>
              <w:t xml:space="preserve"> del contesto in relazione alle situazioni di bisogno del target </w:t>
            </w:r>
          </w:p>
          <w:p w14:paraId="27E42FCE" w14:textId="7A7FD4BA" w:rsidR="00631EA2" w:rsidRDefault="00E60A3B" w:rsidP="00631EA2">
            <w:pPr>
              <w:pStyle w:val="Standard"/>
              <w:jc w:val="both"/>
            </w:pPr>
            <w:r>
              <w:t xml:space="preserve">residente </w:t>
            </w:r>
            <w:r w:rsidR="00631EA2">
              <w:t>nei territori del Consorzio Tineri</w:t>
            </w:r>
          </w:p>
          <w:p w14:paraId="73783287" w14:textId="7C60082C" w:rsidR="00E60A3B" w:rsidRDefault="00E60A3B" w:rsidP="00E60A3B">
            <w:pPr>
              <w:pStyle w:val="Standard"/>
              <w:jc w:val="both"/>
            </w:pPr>
          </w:p>
        </w:tc>
        <w:tc>
          <w:tcPr>
            <w:tcW w:w="1836" w:type="dxa"/>
          </w:tcPr>
          <w:p w14:paraId="4A2DEA96" w14:textId="77777777" w:rsidR="00E60A3B" w:rsidRDefault="00E60A3B" w:rsidP="000F009E">
            <w:pPr>
              <w:pStyle w:val="Standard"/>
              <w:jc w:val="both"/>
            </w:pPr>
          </w:p>
          <w:p w14:paraId="6D9ABF0B" w14:textId="77777777" w:rsidR="00E60A3B" w:rsidRDefault="00E60A3B" w:rsidP="000F009E">
            <w:pPr>
              <w:pStyle w:val="Standard"/>
              <w:jc w:val="both"/>
            </w:pPr>
          </w:p>
          <w:p w14:paraId="66D0866A" w14:textId="77777777" w:rsidR="00E60A3B" w:rsidRDefault="00E60A3B" w:rsidP="000F009E">
            <w:pPr>
              <w:pStyle w:val="Standard"/>
              <w:jc w:val="both"/>
            </w:pPr>
          </w:p>
          <w:p w14:paraId="5FCEC1DB" w14:textId="77777777" w:rsidR="00E60A3B" w:rsidRDefault="00E60A3B" w:rsidP="000F009E">
            <w:pPr>
              <w:pStyle w:val="Standard"/>
              <w:jc w:val="both"/>
            </w:pPr>
          </w:p>
          <w:p w14:paraId="202C941D" w14:textId="77777777" w:rsidR="00E60A3B" w:rsidRDefault="00E60A3B" w:rsidP="000F009E">
            <w:pPr>
              <w:pStyle w:val="Standard"/>
              <w:jc w:val="both"/>
            </w:pPr>
          </w:p>
          <w:p w14:paraId="6537579B" w14:textId="6092C58F" w:rsidR="00E60A3B" w:rsidRDefault="00A73DA8" w:rsidP="000F009E">
            <w:pPr>
              <w:pStyle w:val="Standard"/>
              <w:jc w:val="both"/>
            </w:pPr>
            <w:r>
              <w:t>1</w:t>
            </w:r>
            <w:r w:rsidR="00E60A3B">
              <w:t>0 punti</w:t>
            </w:r>
          </w:p>
        </w:tc>
      </w:tr>
      <w:tr w:rsidR="00E60A3B" w14:paraId="1429BCBA" w14:textId="77777777" w:rsidTr="00E60A3B">
        <w:tc>
          <w:tcPr>
            <w:tcW w:w="7792" w:type="dxa"/>
          </w:tcPr>
          <w:p w14:paraId="1DBE3ABA" w14:textId="5039C954" w:rsidR="00E60A3B" w:rsidRPr="00E60A3B" w:rsidRDefault="00E60A3B" w:rsidP="000F009E">
            <w:pPr>
              <w:pStyle w:val="Standard"/>
              <w:jc w:val="both"/>
              <w:rPr>
                <w:b/>
                <w:bCs/>
                <w:i/>
                <w:iCs/>
              </w:rPr>
            </w:pPr>
            <w:r w:rsidRPr="00E60A3B">
              <w:rPr>
                <w:b/>
                <w:bCs/>
                <w:i/>
                <w:iCs/>
              </w:rPr>
              <w:t xml:space="preserve">e) Soggetti </w:t>
            </w:r>
            <w:r w:rsidR="00A73DA8">
              <w:rPr>
                <w:b/>
                <w:bCs/>
                <w:i/>
                <w:iCs/>
              </w:rPr>
              <w:t xml:space="preserve">proponenti </w:t>
            </w:r>
            <w:r w:rsidRPr="00E60A3B">
              <w:rPr>
                <w:b/>
                <w:bCs/>
                <w:i/>
                <w:iCs/>
              </w:rPr>
              <w:t>coinvolti</w:t>
            </w:r>
          </w:p>
        </w:tc>
        <w:tc>
          <w:tcPr>
            <w:tcW w:w="1836" w:type="dxa"/>
          </w:tcPr>
          <w:p w14:paraId="25DFC232" w14:textId="6A1F626A" w:rsidR="00E60A3B" w:rsidRPr="00E60A3B" w:rsidRDefault="00D642C2" w:rsidP="000F009E">
            <w:pPr>
              <w:pStyle w:val="Standard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60A3B" w:rsidRPr="00E60A3B">
              <w:rPr>
                <w:b/>
                <w:bCs/>
              </w:rPr>
              <w:t xml:space="preserve"> punti</w:t>
            </w:r>
          </w:p>
        </w:tc>
      </w:tr>
      <w:tr w:rsidR="00E60A3B" w14:paraId="61392408" w14:textId="77777777" w:rsidTr="00E60A3B">
        <w:tc>
          <w:tcPr>
            <w:tcW w:w="7792" w:type="dxa"/>
          </w:tcPr>
          <w:p w14:paraId="2039E6C4" w14:textId="386C8872" w:rsidR="00E60A3B" w:rsidRDefault="00E60A3B" w:rsidP="000F009E">
            <w:pPr>
              <w:pStyle w:val="Standard"/>
              <w:jc w:val="both"/>
            </w:pPr>
            <w:r w:rsidRPr="00E60A3B">
              <w:t xml:space="preserve">e.1) </w:t>
            </w:r>
            <w:r w:rsidR="00631EA2" w:rsidRPr="00631EA2">
              <w:t>presenza di più partner che formino una rete integrata (</w:t>
            </w:r>
            <w:r w:rsidR="00D642C2">
              <w:t>5</w:t>
            </w:r>
            <w:r w:rsidR="00631EA2" w:rsidRPr="00631EA2">
              <w:t xml:space="preserve"> punti per ogni partner </w:t>
            </w:r>
            <w:r w:rsidR="007314B7">
              <w:t>dell’ATS</w:t>
            </w:r>
            <w:r w:rsidR="00631EA2" w:rsidRPr="00631EA2">
              <w:t>)</w:t>
            </w:r>
          </w:p>
        </w:tc>
        <w:tc>
          <w:tcPr>
            <w:tcW w:w="1836" w:type="dxa"/>
          </w:tcPr>
          <w:p w14:paraId="6856B3B5" w14:textId="595EE391" w:rsidR="00E60A3B" w:rsidRDefault="00D642C2" w:rsidP="000F009E">
            <w:pPr>
              <w:pStyle w:val="Standard"/>
              <w:jc w:val="both"/>
            </w:pPr>
            <w:r>
              <w:t xml:space="preserve">20 </w:t>
            </w:r>
            <w:r w:rsidR="00E60A3B">
              <w:t>punti</w:t>
            </w:r>
          </w:p>
        </w:tc>
      </w:tr>
      <w:tr w:rsidR="00A73DA8" w14:paraId="009203C7" w14:textId="77777777" w:rsidTr="00E60A3B">
        <w:tc>
          <w:tcPr>
            <w:tcW w:w="7792" w:type="dxa"/>
          </w:tcPr>
          <w:p w14:paraId="172F6EC3" w14:textId="6D6ECF62" w:rsidR="00A73DA8" w:rsidRPr="00E60A3B" w:rsidRDefault="00A73DA8" w:rsidP="000F009E">
            <w:pPr>
              <w:pStyle w:val="Standard"/>
              <w:jc w:val="both"/>
            </w:pPr>
            <w:r w:rsidRPr="00A73DA8">
              <w:rPr>
                <w:b/>
                <w:bCs/>
                <w:i/>
                <w:iCs/>
              </w:rPr>
              <w:t>f) Qualità organizzativa</w:t>
            </w:r>
          </w:p>
        </w:tc>
        <w:tc>
          <w:tcPr>
            <w:tcW w:w="1836" w:type="dxa"/>
          </w:tcPr>
          <w:p w14:paraId="11B8FB6B" w14:textId="00108618" w:rsidR="00A73DA8" w:rsidRDefault="00A73DA8" w:rsidP="000F009E">
            <w:pPr>
              <w:pStyle w:val="Standard"/>
              <w:jc w:val="both"/>
            </w:pPr>
            <w:r>
              <w:rPr>
                <w:b/>
                <w:bCs/>
              </w:rPr>
              <w:t>2</w:t>
            </w:r>
            <w:r w:rsidRPr="00E60A3B">
              <w:rPr>
                <w:b/>
                <w:bCs/>
              </w:rPr>
              <w:t>0 punti</w:t>
            </w:r>
          </w:p>
        </w:tc>
      </w:tr>
      <w:tr w:rsidR="00A73DA8" w14:paraId="326D8A0E" w14:textId="77777777" w:rsidTr="00E60A3B">
        <w:tc>
          <w:tcPr>
            <w:tcW w:w="7792" w:type="dxa"/>
          </w:tcPr>
          <w:p w14:paraId="7CA79CD7" w14:textId="6A65E20C" w:rsidR="00A73DA8" w:rsidRPr="00E60A3B" w:rsidRDefault="00A73DA8" w:rsidP="000F009E">
            <w:pPr>
              <w:pStyle w:val="Standard"/>
              <w:jc w:val="both"/>
            </w:pPr>
            <w:r w:rsidRPr="00A73DA8">
              <w:t>Capacità, competenze e comprovate esperienze nella progettazione, organizzazione e gestione di servizi ed interventi attinenti l’</w:t>
            </w:r>
            <w:r>
              <w:t xml:space="preserve"> </w:t>
            </w:r>
            <w:r w:rsidRPr="00A73DA8">
              <w:t>ambito d’intervento per il quale il soggetto si candida.</w:t>
            </w:r>
          </w:p>
        </w:tc>
        <w:tc>
          <w:tcPr>
            <w:tcW w:w="1836" w:type="dxa"/>
          </w:tcPr>
          <w:p w14:paraId="4538E31C" w14:textId="15576008" w:rsidR="00A73DA8" w:rsidRDefault="00A73DA8" w:rsidP="000F009E">
            <w:pPr>
              <w:pStyle w:val="Standard"/>
              <w:jc w:val="both"/>
            </w:pPr>
            <w:r>
              <w:t>20 punti</w:t>
            </w:r>
          </w:p>
        </w:tc>
      </w:tr>
    </w:tbl>
    <w:p w14:paraId="05E533FB" w14:textId="77777777" w:rsidR="00625F78" w:rsidRPr="00625F78" w:rsidRDefault="00625F78" w:rsidP="000F009E">
      <w:pPr>
        <w:pStyle w:val="Standard"/>
        <w:shd w:val="clear" w:color="auto" w:fill="FFFFFF" w:themeFill="background1"/>
        <w:jc w:val="both"/>
      </w:pPr>
    </w:p>
    <w:p w14:paraId="6BBA19A9" w14:textId="77777777" w:rsidR="007F3297" w:rsidRDefault="007F3297" w:rsidP="000F009E">
      <w:pPr>
        <w:widowControl/>
        <w:shd w:val="clear" w:color="auto" w:fill="FFFFFF" w:themeFill="background1"/>
        <w:tabs>
          <w:tab w:val="left" w:pos="990"/>
        </w:tabs>
        <w:ind w:left="-426" w:right="360"/>
        <w:jc w:val="both"/>
        <w:rPr>
          <w:rFonts w:eastAsia="Times New Roman" w:cs="Times New Roman"/>
          <w:lang w:eastAsia="it-IT" w:bidi="ar-SA"/>
        </w:rPr>
      </w:pPr>
    </w:p>
    <w:p w14:paraId="5D775005" w14:textId="77777777" w:rsidR="007F3297" w:rsidRDefault="007F3297" w:rsidP="00B713EA">
      <w:pPr>
        <w:widowControl/>
        <w:tabs>
          <w:tab w:val="left" w:pos="990"/>
        </w:tabs>
        <w:ind w:left="-426" w:right="360"/>
        <w:jc w:val="center"/>
        <w:rPr>
          <w:rFonts w:eastAsia="Times New Roman" w:cs="Times New Roman"/>
          <w:lang w:eastAsia="it-IT" w:bidi="ar-SA"/>
        </w:rPr>
      </w:pPr>
    </w:p>
    <w:p w14:paraId="64FC842F" w14:textId="76896E2E" w:rsidR="00B713EA" w:rsidRDefault="00B713EA" w:rsidP="00B713EA">
      <w:pPr>
        <w:widowControl/>
        <w:tabs>
          <w:tab w:val="left" w:pos="990"/>
        </w:tabs>
        <w:ind w:left="-426" w:right="360"/>
        <w:jc w:val="center"/>
        <w:rPr>
          <w:rFonts w:eastAsia="Times New Roman" w:cs="Times New Roman"/>
          <w:lang w:eastAsia="it-IT" w:bidi="ar-SA"/>
        </w:rPr>
      </w:pPr>
      <w:r>
        <w:rPr>
          <w:rFonts w:eastAsia="Times New Roman" w:cs="Times New Roman"/>
          <w:lang w:eastAsia="it-IT" w:bidi="ar-SA"/>
        </w:rPr>
        <w:t>IL DIRETTORE</w:t>
      </w:r>
    </w:p>
    <w:p w14:paraId="7D3FCD45" w14:textId="1EA3EE92" w:rsidR="00B713EA" w:rsidRDefault="00B713EA" w:rsidP="00B713EA">
      <w:pPr>
        <w:widowControl/>
        <w:tabs>
          <w:tab w:val="left" w:pos="990"/>
        </w:tabs>
        <w:ind w:left="-426" w:right="360"/>
        <w:jc w:val="center"/>
        <w:rPr>
          <w:rFonts w:eastAsia="Times New Roman" w:cs="Times New Roman"/>
          <w:lang w:eastAsia="it-IT" w:bidi="ar-SA"/>
        </w:rPr>
      </w:pPr>
      <w:r>
        <w:rPr>
          <w:rFonts w:eastAsia="Times New Roman" w:cs="Times New Roman"/>
          <w:lang w:eastAsia="it-IT" w:bidi="ar-SA"/>
        </w:rPr>
        <w:t xml:space="preserve">Maurizio Verduchi </w:t>
      </w:r>
    </w:p>
    <w:sectPr w:rsidR="00B713EA" w:rsidSect="00FA1E51">
      <w:headerReference w:type="default" r:id="rId11"/>
      <w:pgSz w:w="11906" w:h="16838"/>
      <w:pgMar w:top="1134" w:right="1134" w:bottom="70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43FF0" w14:textId="77777777" w:rsidR="00FA1E51" w:rsidRDefault="00FA1E51">
      <w:r>
        <w:separator/>
      </w:r>
    </w:p>
  </w:endnote>
  <w:endnote w:type="continuationSeparator" w:id="0">
    <w:p w14:paraId="2CB8A9CA" w14:textId="77777777" w:rsidR="00FA1E51" w:rsidRDefault="00FA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 Century Schoolbook">
    <w:panose1 w:val="0204060305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63885" w14:textId="77777777" w:rsidR="00FA1E51" w:rsidRDefault="00FA1E51">
      <w:r>
        <w:rPr>
          <w:color w:val="000000"/>
        </w:rPr>
        <w:separator/>
      </w:r>
    </w:p>
  </w:footnote>
  <w:footnote w:type="continuationSeparator" w:id="0">
    <w:p w14:paraId="2D05F1D2" w14:textId="77777777" w:rsidR="00FA1E51" w:rsidRDefault="00FA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FDB3" w14:textId="6F303B39" w:rsidR="00C1283D" w:rsidRDefault="00C1283D">
    <w:pPr>
      <w:pStyle w:val="Intestazione"/>
    </w:pPr>
    <w:r>
      <w:rPr>
        <w:noProof/>
      </w:rPr>
      <w:drawing>
        <wp:inline distT="0" distB="0" distL="0" distR="0" wp14:anchorId="340FC293" wp14:editId="5BA852D9">
          <wp:extent cx="5022850" cy="555625"/>
          <wp:effectExtent l="0" t="0" r="635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22850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</w:t>
    </w:r>
    <w:r>
      <w:rPr>
        <w:noProof/>
      </w:rPr>
      <w:drawing>
        <wp:inline distT="0" distB="0" distL="0" distR="0" wp14:anchorId="285CD9C4" wp14:editId="0D1B08F3">
          <wp:extent cx="419735" cy="501650"/>
          <wp:effectExtent l="0" t="0" r="0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19735" cy="5016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5B58"/>
    <w:multiLevelType w:val="hybridMultilevel"/>
    <w:tmpl w:val="1FDA3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9565A"/>
    <w:multiLevelType w:val="hybridMultilevel"/>
    <w:tmpl w:val="AB1CDAC2"/>
    <w:lvl w:ilvl="0" w:tplc="654EB5EC"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91E47FE"/>
    <w:multiLevelType w:val="hybridMultilevel"/>
    <w:tmpl w:val="1890D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E5A"/>
    <w:multiLevelType w:val="hybridMultilevel"/>
    <w:tmpl w:val="45BC89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94235"/>
    <w:multiLevelType w:val="hybridMultilevel"/>
    <w:tmpl w:val="700C1B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D6DA8"/>
    <w:multiLevelType w:val="hybridMultilevel"/>
    <w:tmpl w:val="F0F0C192"/>
    <w:lvl w:ilvl="0" w:tplc="261414B6"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F422E50"/>
    <w:multiLevelType w:val="hybridMultilevel"/>
    <w:tmpl w:val="DEBAFF66"/>
    <w:lvl w:ilvl="0" w:tplc="0410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650794742">
    <w:abstractNumId w:val="3"/>
  </w:num>
  <w:num w:numId="2" w16cid:durableId="893272899">
    <w:abstractNumId w:val="1"/>
  </w:num>
  <w:num w:numId="3" w16cid:durableId="1547335417">
    <w:abstractNumId w:val="0"/>
  </w:num>
  <w:num w:numId="4" w16cid:durableId="1277907500">
    <w:abstractNumId w:val="6"/>
  </w:num>
  <w:num w:numId="5" w16cid:durableId="1342006087">
    <w:abstractNumId w:val="2"/>
  </w:num>
  <w:num w:numId="6" w16cid:durableId="1405227984">
    <w:abstractNumId w:val="4"/>
  </w:num>
  <w:num w:numId="7" w16cid:durableId="4010249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069"/>
    <w:rsid w:val="000276A8"/>
    <w:rsid w:val="0004732D"/>
    <w:rsid w:val="000B41C0"/>
    <w:rsid w:val="000D70C3"/>
    <w:rsid w:val="000F009E"/>
    <w:rsid w:val="00101825"/>
    <w:rsid w:val="001331F0"/>
    <w:rsid w:val="00136128"/>
    <w:rsid w:val="00175E95"/>
    <w:rsid w:val="001E54BC"/>
    <w:rsid w:val="001F5C4D"/>
    <w:rsid w:val="00221126"/>
    <w:rsid w:val="00230B75"/>
    <w:rsid w:val="002456E0"/>
    <w:rsid w:val="00257E28"/>
    <w:rsid w:val="00282BE4"/>
    <w:rsid w:val="00284069"/>
    <w:rsid w:val="002A7C83"/>
    <w:rsid w:val="002B4CCB"/>
    <w:rsid w:val="002B61A7"/>
    <w:rsid w:val="002E0945"/>
    <w:rsid w:val="002E0AD4"/>
    <w:rsid w:val="0030605D"/>
    <w:rsid w:val="003457C0"/>
    <w:rsid w:val="0038169D"/>
    <w:rsid w:val="0039690A"/>
    <w:rsid w:val="003D0E1C"/>
    <w:rsid w:val="00401EF6"/>
    <w:rsid w:val="00450933"/>
    <w:rsid w:val="004F5BD4"/>
    <w:rsid w:val="0054417F"/>
    <w:rsid w:val="00586404"/>
    <w:rsid w:val="005B0CE8"/>
    <w:rsid w:val="005E22E9"/>
    <w:rsid w:val="00607AA2"/>
    <w:rsid w:val="00625AC5"/>
    <w:rsid w:val="00625F78"/>
    <w:rsid w:val="00631EA2"/>
    <w:rsid w:val="00642908"/>
    <w:rsid w:val="006500F9"/>
    <w:rsid w:val="00656810"/>
    <w:rsid w:val="00680A64"/>
    <w:rsid w:val="006A238C"/>
    <w:rsid w:val="006C09CA"/>
    <w:rsid w:val="006C0F7B"/>
    <w:rsid w:val="006C4CEE"/>
    <w:rsid w:val="00703910"/>
    <w:rsid w:val="00725742"/>
    <w:rsid w:val="007314B7"/>
    <w:rsid w:val="00765945"/>
    <w:rsid w:val="00780DD9"/>
    <w:rsid w:val="007A62E4"/>
    <w:rsid w:val="007A6DFC"/>
    <w:rsid w:val="007C4A2B"/>
    <w:rsid w:val="007D17DC"/>
    <w:rsid w:val="007F3297"/>
    <w:rsid w:val="007F6BCD"/>
    <w:rsid w:val="007F7BA5"/>
    <w:rsid w:val="00806553"/>
    <w:rsid w:val="00813EC7"/>
    <w:rsid w:val="00827758"/>
    <w:rsid w:val="0083553F"/>
    <w:rsid w:val="00886032"/>
    <w:rsid w:val="00895A1B"/>
    <w:rsid w:val="008A46B5"/>
    <w:rsid w:val="00934D59"/>
    <w:rsid w:val="0095103B"/>
    <w:rsid w:val="00985134"/>
    <w:rsid w:val="00991A29"/>
    <w:rsid w:val="009E365C"/>
    <w:rsid w:val="00A405B3"/>
    <w:rsid w:val="00A577D8"/>
    <w:rsid w:val="00A71A4E"/>
    <w:rsid w:val="00A73DA8"/>
    <w:rsid w:val="00A75093"/>
    <w:rsid w:val="00A80B8A"/>
    <w:rsid w:val="00A818E3"/>
    <w:rsid w:val="00AD4CF5"/>
    <w:rsid w:val="00AE63DA"/>
    <w:rsid w:val="00AF28B2"/>
    <w:rsid w:val="00B04E93"/>
    <w:rsid w:val="00B22262"/>
    <w:rsid w:val="00B37914"/>
    <w:rsid w:val="00B40AFF"/>
    <w:rsid w:val="00B63472"/>
    <w:rsid w:val="00B713EA"/>
    <w:rsid w:val="00B93360"/>
    <w:rsid w:val="00BB237E"/>
    <w:rsid w:val="00BD68CB"/>
    <w:rsid w:val="00BD6A92"/>
    <w:rsid w:val="00BD7AC4"/>
    <w:rsid w:val="00BF46FC"/>
    <w:rsid w:val="00BF6BEF"/>
    <w:rsid w:val="00BF7D41"/>
    <w:rsid w:val="00C00EDD"/>
    <w:rsid w:val="00C1283D"/>
    <w:rsid w:val="00C41730"/>
    <w:rsid w:val="00C55A28"/>
    <w:rsid w:val="00C95182"/>
    <w:rsid w:val="00CF57DA"/>
    <w:rsid w:val="00D0211A"/>
    <w:rsid w:val="00D25DA6"/>
    <w:rsid w:val="00D642C2"/>
    <w:rsid w:val="00D83CF5"/>
    <w:rsid w:val="00DD2492"/>
    <w:rsid w:val="00DE7C26"/>
    <w:rsid w:val="00E156E2"/>
    <w:rsid w:val="00E30962"/>
    <w:rsid w:val="00E31404"/>
    <w:rsid w:val="00E60A3B"/>
    <w:rsid w:val="00E75F26"/>
    <w:rsid w:val="00E84C77"/>
    <w:rsid w:val="00EB092E"/>
    <w:rsid w:val="00EB568B"/>
    <w:rsid w:val="00F1621E"/>
    <w:rsid w:val="00F56E88"/>
    <w:rsid w:val="00F648E4"/>
    <w:rsid w:val="00F66D6D"/>
    <w:rsid w:val="00F804EB"/>
    <w:rsid w:val="00F805A6"/>
    <w:rsid w:val="00FA1E51"/>
    <w:rsid w:val="00FC0CE3"/>
    <w:rsid w:val="00FF2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BB0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56E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456E0"/>
  </w:style>
  <w:style w:type="paragraph" w:customStyle="1" w:styleId="Heading">
    <w:name w:val="Heading"/>
    <w:basedOn w:val="Standard"/>
    <w:next w:val="Textbody"/>
    <w:rsid w:val="002456E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456E0"/>
    <w:pPr>
      <w:spacing w:after="120"/>
    </w:pPr>
  </w:style>
  <w:style w:type="paragraph" w:styleId="Elenco">
    <w:name w:val="List"/>
    <w:basedOn w:val="Textbody"/>
    <w:rsid w:val="002456E0"/>
  </w:style>
  <w:style w:type="paragraph" w:styleId="Didascalia">
    <w:name w:val="caption"/>
    <w:basedOn w:val="Standard"/>
    <w:rsid w:val="002456E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56E0"/>
    <w:pPr>
      <w:suppressLineNumbers/>
    </w:pPr>
  </w:style>
  <w:style w:type="character" w:customStyle="1" w:styleId="Internetlink">
    <w:name w:val="Internet link"/>
    <w:rsid w:val="002456E0"/>
    <w:rPr>
      <w:color w:val="000080"/>
      <w:u w:val="single"/>
    </w:rPr>
  </w:style>
  <w:style w:type="character" w:customStyle="1" w:styleId="VisitedInternetLink">
    <w:name w:val="Visited Internet Link"/>
    <w:basedOn w:val="Carpredefinitoparagrafo"/>
    <w:rsid w:val="002456E0"/>
    <w:rPr>
      <w:color w:val="800080"/>
      <w:u w:val="single"/>
    </w:rPr>
  </w:style>
  <w:style w:type="character" w:customStyle="1" w:styleId="WW8Num1z2">
    <w:name w:val="WW8Num1z2"/>
    <w:rsid w:val="002456E0"/>
  </w:style>
  <w:style w:type="paragraph" w:styleId="Paragrafoelenco">
    <w:name w:val="List Paragraph"/>
    <w:basedOn w:val="Normale"/>
    <w:uiPriority w:val="34"/>
    <w:qFormat/>
    <w:rsid w:val="00886032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2B4CC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4CC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2B4CCB"/>
  </w:style>
  <w:style w:type="paragraph" w:styleId="Intestazione">
    <w:name w:val="header"/>
    <w:basedOn w:val="Normale"/>
    <w:link w:val="IntestazioneCarattere"/>
    <w:uiPriority w:val="99"/>
    <w:unhideWhenUsed/>
    <w:rsid w:val="00C1283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83D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C1283D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83D"/>
    <w:rPr>
      <w:rFonts w:cs="Mangal"/>
      <w:szCs w:val="21"/>
    </w:rPr>
  </w:style>
  <w:style w:type="paragraph" w:styleId="NormaleWeb">
    <w:name w:val="Normal (Web)"/>
    <w:basedOn w:val="Normale"/>
    <w:uiPriority w:val="99"/>
    <w:semiHidden/>
    <w:unhideWhenUsed/>
    <w:rsid w:val="009E365C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it-IT" w:bidi="ar-SA"/>
    </w:rPr>
  </w:style>
  <w:style w:type="paragraph" w:customStyle="1" w:styleId="xelementtoproof">
    <w:name w:val="x_elementtoproof"/>
    <w:basedOn w:val="Normale"/>
    <w:uiPriority w:val="99"/>
    <w:semiHidden/>
    <w:rsid w:val="009E365C"/>
    <w:pPr>
      <w:widowControl/>
      <w:suppressAutoHyphens w:val="0"/>
      <w:autoSpaceDN/>
      <w:textAlignment w:val="auto"/>
    </w:pPr>
    <w:rPr>
      <w:rFonts w:eastAsiaTheme="minorHAnsi" w:cs="Times New Roman"/>
      <w:kern w:val="0"/>
      <w:lang w:eastAsia="it-IT" w:bidi="ar-SA"/>
    </w:rPr>
  </w:style>
  <w:style w:type="table" w:styleId="Grigliatabella">
    <w:name w:val="Table Grid"/>
    <w:basedOn w:val="Tabellanormale"/>
    <w:uiPriority w:val="59"/>
    <w:rsid w:val="00E60A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AE63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trettosocialeviterbo5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onsorziotineri@legalmail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sparenza.lavoro.gov.it/archivio105_delibera-anac-n-6012023%20procedure_0_23_984_1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2005</Words>
  <Characters>11431</Characters>
  <Application>Microsoft Office Word</Application>
  <DocSecurity>4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2024-04-29T06:51:00Z</dcterms:created>
  <dcterms:modified xsi:type="dcterms:W3CDTF">2024-04-29T06:51:00Z</dcterms:modified>
</cp:coreProperties>
</file>